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D-2079/2014 vom 14. November 2014</w:t>
      </w:r>
    </w:p>
    <w:p>
      <w:r>
        <w:t>Bundesverwaltungsgericht, 2014-11-14, DE</w:t>
      </w:r>
    </w:p>
    <w:p>
      <w:r>
        <w:rPr>
          <w:b/>
        </w:rPr>
        <w:t xml:space="preserve">Quelle: </w:t>
      </w:r>
      <w:r>
        <w:t>https://mcp.opencaselaw.ch/entscheid/bvger_D-2079_2014</w:t>
      </w:r>
    </w:p>
    <w:p>
      <w:r>
        <w:t>FR: TAF D-2079/2014 du 14 novembre 2014</w:t>
      </w:r>
    </w:p>
    <w:p>
      <w:r>
        <w:t>IT: TAF D-2079/2014 del 14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Mit Beschwerde kann die Verletzung von Bundesrecht (einschliesslich Missbrauch und Überschreitung des Ermessens) sowie die unrichtige und unvollständige Feststellung des rechtserheblichen Sachverhaltes gerügt werden (Art. 106 Abs. 1 AsylG).</w:t>
      </w:r>
    </w:p>
    <w:p>
      <w:r>
        <w:rPr>
          <w:b/>
        </w:rPr>
        <w:t>E. 3</w:t>
      </w:r>
    </w:p>
    <w:p>
      <w:r>
        <w:t>Wie der Beschwerdeführer in seinem Schreiben vom 29. April 2014 ausdrücklich festhielt, richtet sich die vorliegende Beschwerde ausschliesslich gegen den Vollzug der vorinstanzlich verfügten Wegweisung. Die Verfügung des BFM vom 17. März 2014 ist, soweit sie die Frage der Flüchtlingseigenschaft und der Asylgewährung betrifft (Ziffn. 1 und 2 des Dispositivs der angefochtenen Verfügung), in Rechtskraft erwachsen, und auch die Anordnung der Wegweisung (Ziff. 3 des Dispositivs) ist nicht zu überprüfen (vgl. BVGE 2011/38; Entscheidungen und Mitteilungen der Schweizerischen Asylrekurskommission [EMARK] 2001 Nr. 21). Gegen-stand des vorliegenden Verfahrens bildet lediglich die Frage, ob das Bundesamt den Vollzug der Wegweisung zu Recht als zulässig, zumutbar und möglich erklärt hat.</w:t>
      </w:r>
    </w:p>
    <w:p>
      <w:r>
        <w:rPr>
          <w:b/>
        </w:rPr>
        <w:t>E. 4</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Der Vollzug ist nicht zulässig, wenn völkerrechtliche Verpflichtungen der Schweiz einer Weiterreise der Ausländerin oder des Ausländers in den Heimat-, Herkunfts- oder einen Drittstaat entgegenstehen (Art. 83 Abs. 3 AuG).</w:t>
      </w:r>
    </w:p>
    <w:p>
      <w:r>
        <w:rPr>
          <w:b/>
        </w:rPr>
        <w:t>E. 4.1.1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beziehungweise Art. 1A FK erfüllen. Da rechtskräftig feststeht, dass es dem Beschwerdeführer nicht gelungen ist, eine asylrechtlich erhebliche Gefährdung nachzuweisen oder glaubhaft zu machen, kann das in Art. 5 verankerte Prinzip des flüchtlingsrechtlichen Rückschiebungsverbot im vorliegenden Verfahren keine Anwendung finden. Eine Rückkehr des Beschwerdeführers nach Guinea ist demnach unter dem Aspekt von Art. 5 AsylG rechtmässig.</w:t>
      </w:r>
    </w:p>
    <w:p>
      <w:r>
        <w:rPr>
          <w:b/>
        </w:rPr>
        <w:t>E. 4.1.2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[Grosse Kammer], Saadi gegen Italien, Urteil vom 28. Februar 2008, Beschwerde 37201/06, §§ 124-127 m.w.H.). Das ist vorliegend jedoch nicht der Fall, zumal die geltend gemachte Verfolgungssituation vom BFM weder als glaubhaft noch als asylrelevant qualifiziert worden war, welche Feststellung auf Beschwerdeebene nicht beanstandet wurde.</w:t>
      </w:r>
    </w:p>
    <w:p>
      <w:r>
        <w:rPr>
          <w:b/>
        </w:rPr>
        <w:t>E. 4.1.3</w:t>
      </w:r>
    </w:p>
    <w:p>
      <w:r>
        <w:t>Der Vollzug der Wegweisung ist damit sowohl im Sinne der asyl- als auch der völkerrechtlichen Bestimmungen zulässig.</w:t>
      </w:r>
    </w:p>
    <w:p>
      <w:r>
        <w:rPr>
          <w:b/>
        </w:rPr>
        <w:t>E. 4.2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w:t>
      </w:r>
    </w:p>
    <w:p>
      <w:r>
        <w:rPr>
          <w:b/>
        </w:rPr>
        <w:t>E. 4.2.1</w:t>
      </w:r>
    </w:p>
    <w:p>
      <w:r>
        <w:t>In Guinea herrscht im jetzigen Zeitpunkt weder Krieg noch Bürgerkrieg, und es liegt auch keine Situation allgemeiner Gewalt vor. Im Dezember 2013 brach in der im Süden des Landes, nahe der Grenze zu Liberia gelegenen Stadt Guéckédou Ebola aus. In der Folge verbreitete sich das Virus rasch in andere Regionen Guineas und insbesondere in die Nachbarländer Liberia und Sierra Leone. Seither wurden aus Guinea 1391 Ebola-Infektionen und 997 Todesfälle bestätigt (Stand: 29. Oktober 2014). Indessen ist Guinea nach wie vor nicht flächendeckend von der Ebola-Epidemie betroffen; insbesondere wurden aus der Heimatregion des Beschwerdeführers, Mamou, keine Ebola-Erkrankungen gemeldet, so dass - entgegen der in der Eingabe vom 13. Oktober 2014 unter Hinweis auf zwei dem Internet entnommene Berichte der Weltgesundheitsorganisation WHO und der "Neuen Zürcher Zeitung" vertretenen Auffassung - der Wegweisungsvollzug nach Guinea nicht generell als unzumutbar bezeichnet werden kann. Der Beschwerdeführer machte in der erwähnten Eingabe durch seine Rechtsvertreterin eine rein hypothetische Gefährdung einer Ansteckung durch das Ebola-Virus geltend, welche indessen nicht ausreicht, um eine Rückkehr ins Heimatland als unzumutbar zu bezeichnen.</w:t>
      </w:r>
    </w:p>
    <w:p>
      <w:r>
        <w:rPr>
          <w:b/>
        </w:rPr>
        <w:t>E. 4.2.2</w:t>
      </w:r>
    </w:p>
    <w:p>
      <w:r>
        <w:t>Es bleibt im Folgenden zu prüfen, ob allenfalls individuelle - insbesondere in der Person des Beschwerdeführers bestehende medizinische - Gründe gegen den Vollzug der Wegweisung sprechen könnten</w:t>
      </w:r>
    </w:p>
    <w:p>
      <w:r>
        <w:rPr>
          <w:b/>
        </w:rPr>
        <w:t>E. 4.2.2.1</w:t>
      </w:r>
    </w:p>
    <w:p>
      <w:r>
        <w:t>Aus den verschiedenen sich bei den Akten befindenden ärztlichen Berichten geht hervor, dass der Beschwerdeführer bei einem Autounfall in der Heimat im Jahr 2011 eine Harnröhrenverletzung erlitten hatte. Am 22. August 2013 wurde er deswegen im I._______ ein zweites Mal operiert; der leitende Arzt der Urologie des I._______ erklärte die Behandlung mit Bericht vom 11. März 2014 für abgeschlossen. Ferner kann den eingereichten Unterlagen entnommen werden, dass sich der Beschwerdeführer - vermutlich im Zusammenhang mit einem Leistenbruch - am 30. April 2014 im Spital M._______ einem weiteren Eingriff unterziehen liess. Die Rechtsvertreterin des Beschwerdeführers reichte - obwohl von ihr in Aussicht gestellt - keine entsprechenden ärztlichen Berichte ein; in der Eingabe vom 12. September 2014 führte sie aber aus, gemäss Angaben ihres Mandanten hätten sich "die Beschwerden gebessert". Demnach sind keine Gründe ersichtlich, die den Wegweisungsvollzug unter medizinischen Gesichtspunkten als unzumutbar erscheinen lassen würden.</w:t>
      </w:r>
    </w:p>
    <w:p>
      <w:r>
        <w:rPr>
          <w:b/>
        </w:rPr>
        <w:t>E. 4.2.2.2</w:t>
      </w:r>
    </w:p>
    <w:p>
      <w:r>
        <w:t>Was die ökonomische beziehungsweise berufliche Situation des noch jungen, ledigen Beschwerdeführers betrifft, so ist vorab darauf hinzuweisen, dass seine Aussage, nie zur Schule gegangen zu sein, angesichts der Aktenlage mehr als zweifelhaft erscheint. Unbestrittenermassen hat er aber im Restaurant seiner Tante in Conakry mitgeholfen und verfügt somit über entsprechende Berufserfahrung. Sodann ist davon auszugehen, dass er in seiner Heimat auch über ein tragfähiges soziales Netz verfügt (gemäss seinen Angaben sollen seine Mutter, mit der er aber nicht viel Kontakt habe, noch im Heimatdorf E._______ in der Region Mamou [vgl. Vorakten A4 S. 5 und A17 S. 5] und sein Vater sowie eine Tante in der Hauptstadt Conakry [A4 S. 5 und A17 S. 5] leben). Es ist daher davon auszugehen, dass er bei seiner Rückkehr nach Guinea nicht in eine seine Existenz bedrohende Situation geraten wird, zumal ihm auch die Möglichkeit offensteht, in der Schweiz finanzielle Rückkehrhilfe zu beantragen.</w:t>
      </w:r>
    </w:p>
    <w:p>
      <w:r>
        <w:rPr>
          <w:b/>
        </w:rPr>
        <w:t>E. 4.2.3</w:t>
      </w:r>
    </w:p>
    <w:p>
      <w:r>
        <w:t>Nach dem Gesagten kann der Vollzug der Wegweisung sowohl in genereller als auch in individueller Hinsicht als zumutbar bezeichnet werden.</w:t>
      </w:r>
    </w:p>
    <w:p>
      <w:r>
        <w:rPr>
          <w:b/>
        </w:rPr>
        <w:t>E. 4.3</w:t>
      </w:r>
    </w:p>
    <w:p>
      <w:r>
        <w:t>Schliesslich obliegt es dem Beschwerdeführer,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4.4</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einer Überprüfung gemäss Art. 106 Abs. 1 AsylG standhält. Die Beschwerde ist abzuweisen. Was die in der Beschwerdeschrift vom 16. April 2014 enthaltenen verfahrensrechtlichen Anträge (Unterlassung der Kontaktaufnahme mit dem Heimat- oder Herkunftsstaat und der Weitergabe von Daten sowie Offenlegung einer allenfalls bereits erfolgten Datenweitergabe mittels separater Verfügung) betrifft, so sind diese mit Erlass des vorliegenden Urteils gegenstandslos geworden, zumal den Akten auch keine Hinweise auf eine erfolgte Kontaktaufnahme oder Datenweitergabe zu entnehmen sind.</w:t>
      </w:r>
    </w:p>
    <w:p>
      <w:r>
        <w:rPr>
          <w:b/>
        </w:rPr>
        <w:t>E. 6.1</w:t>
      </w:r>
    </w:p>
    <w:p>
      <w:r>
        <w:t>Bei diesem Ausgang des Verfahrens wären dessen Kosten grundsätzlich dem Beschwerdeführer aufzuerlegen (Art. 63 Abs. 1 und 5 VwVG). Da das Bundesverwaltungsgericht ihm indessen mit Zwischenverfügung vom 2. Mai 2014 wiedererwägungsweise die unentgeltliche Rechtspflege gewährt und sich an den diesbezüglichen Voraussetzungen nichts geändert hat, sind keine Verfahrenskosten aufzuerlegen.</w:t>
      </w:r>
    </w:p>
    <w:p>
      <w:r>
        <w:rPr>
          <w:b/>
        </w:rPr>
        <w:t>E. 6.2</w:t>
      </w:r>
    </w:p>
    <w:p>
      <w:r>
        <w:t>Sodann ordnete das Bundesverwaltungsgericht dem Beschwerdeführer am 26. Juni 2014 einen Mitarbeiter oder eine Mitarbeiterin der (...) als unentgeltlichen Rechtsbeistand bei. Die durch die Beratungsstelle bestimmte Rechtsvertreterin hat keine Honorarnote eingereicht, doch lässt sich der notwendige Verwaltungsaufwand aufgrund der Aktenlage zuverlässig abschätzen, weshalb auf die Einholung einer solchen verzichtet werden kann (Art. 14 Abs. 2 des Reglements vom 21. Februar 2008 über die Kosten und Entschädigungen vor dem Bundesverwaltungsgericht [VGKE, SR 173.320.2]). In Anwendung der genannten Bestimmungen und unter Berücksichtigung der massgeblichen Bemessungsfaktoren (Art. 8 ff. VGKE) ist das durch das Bundesverwaltungsgericht auszurichtende amtliche Honorar auf Fr. 600.-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