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D-2068/2017 vom 4. Mai 2018</w:t>
      </w:r>
    </w:p>
    <w:p>
      <w:r>
        <w:t>Bundesverwaltungsgericht, 2018-05-04, FR</w:t>
      </w:r>
    </w:p>
    <w:p>
      <w:r>
        <w:rPr>
          <w:b/>
        </w:rPr>
        <w:t xml:space="preserve">Quelle: </w:t>
      </w:r>
      <w:r>
        <w:t>https://mcp.opencaselaw.ch/entscheid/bvger_D-2068_2017</w:t>
      </w:r>
    </w:p>
    <w:p>
      <w:r>
        <w:t>FR: TAF D-2068/2017 du 4 mai 2018</w:t>
      </w:r>
    </w:p>
    <w:p>
      <w:r>
        <w:t>IT: TAF D-2068/2017 del 4 maggio 2018</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exception non réalisée en l'espèce.</w:t>
      </w:r>
    </w:p>
    <w:p>
      <w:r>
        <w:rPr>
          <w:b/>
        </w:rPr>
        <w:t>E. 1.2</w:t>
      </w:r>
    </w:p>
    <w:p>
      <w:r>
        <w:t>Le recourant a qualité pour recourir (cf. art. 48 al. 1 PA). Présenté dans la forme (cf. art. 52 al. 1 PA) et dans le délai (cf. art. 108 al. 1 LAsi) prescrits par la loi, le recours est recevable.</w:t>
      </w:r>
    </w:p>
    <w:p>
      <w:r>
        <w:rPr>
          <w:b/>
        </w:rPr>
        <w:t>E. 2.1</w:t>
      </w:r>
    </w:p>
    <w:p>
      <w:r>
        <w:t>Le Tribunal examine librement en la matière l'application du droit public fédéral et la constatation des faits, sans être lié par les arguments invoqués à l'appui du recours (cf. art. 106 al. 1 LAsi et 62 al. 4 PA par renvoi des art. 6 LAsi et 37 LTAF) ni par la motivation retenue par le SEM (cf. ATAF 2009/57 consid. 1.2). Il peut ainsi admettre un recours pour un autre motif que ceux invoqués devant lui ou rejeter un recours en adoptant une argumentation différente de celle de l'autorité intimée (cf. ATAF 2007/41 consid. 2).</w:t>
      </w:r>
    </w:p>
    <w:p>
      <w:r>
        <w:rPr>
          <w:b/>
        </w:rPr>
        <w:t>E. 2.2</w:t>
      </w:r>
    </w:p>
    <w:p>
      <w:r>
        <w:t>A l'instar du SEM, il s'appuie sur la situation prévalant au moment de l'arrêt s'agissant de la crainte de persécution future (cf. ATAF 2009/29 consid. 5.1, ATAF 2008/12 consid. 5.2, ATAF 2008/4 consid. 5.4). Il prend ainsi en considération l'évolution de la situation intervenue depuis le dépôt de la demande d'asile.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(cf. art. 3 al. 1 et 2 LAsi).</w:t>
      </w:r>
    </w:p>
    <w:p>
      <w:r>
        <w:rPr>
          <w:b/>
        </w:rPr>
        <w:t>E. 3.1.1</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3.1.2</w:t>
      </w:r>
    </w:p>
    <w:p>
      <w:r>
        <w:t>Conformément à une jurisprudence constante,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Les changements de la situation objective dans le pays d'origine, intervenus entre la fin de la persécution alléguée, respectivement le moment du départ du pays et celui du prononcé de la décision sur la demande d'asile sont pris en considération, que ce soit en faveur du demandeur ou en sa défaveur. En d'autres termes, il faut un lien temporel étroit de causalité entre les préjudices subis ou craints et le départ du pays, ainsi qu'un lien matériel étroit de causalité entre les préjudices subis ou craints et le besoin de protection (cf. ATAF 2011/50 consid. 3.1.2).</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w:t>
      </w:r>
    </w:p>
    <w:p>
      <w:r>
        <w:rPr>
          <w:b/>
        </w:rPr>
        <w:t>E. 4.1</w:t>
      </w:r>
    </w:p>
    <w:p>
      <w:r>
        <w:t>En l'espèce, il convient de relever d'emblée que l'intéressé n'a pas rendu crédible être recherché par le « Comité de sécurité suprême », suite à une visite d'une milice révolutionnaire à l'un de ses voisins, établi à proximité d'un terrain appartenant à sa famille.</w:t>
      </w:r>
    </w:p>
    <w:p>
      <w:r>
        <w:rPr>
          <w:b/>
        </w:rPr>
        <w:t>E. 4.1.1</w:t>
      </w:r>
    </w:p>
    <w:p>
      <w:r>
        <w:t>En effet, force est de constater qu'une certaine confusion entoure la venue de cette milice et les menaces qui auraient été proférées. Au cours de ses auditions, le recourant a affirmé avoir vécu à B._______ jusqu'en (...), puis s'être installé à C._______ (cf. procès-verbal de l'audition du 27 octobre 2014, p. 4). Il a précisé s'être trouvé à cet endroit lors de la visite en question (cf. procès-verbal de l'audition du 29 octobre 2014, p. 5). Or, dans son recours, il a expliqué que lors de cette visite, située en (...), il séjournait avec sa famille à B._______ (cf. mémoire de recours du 5 avril 2017, p. 2). Par ailleurs, le nom de la milice qui l'aurait personnellement visé, en (...), a fait l'objet de déclarations confuses, voire divergentes. Lors de l'audition sommaire, il a cité le gang de F._______, faisant également allusion au gang de « H._______ » (cf. procès-verbal de l'audition du 27 octobre 2014, p. 8). Au cours de l'audition sur les motifs, il a parlé uniquement du gang de « G._______ » (cf. procès-verbal de l'audition du 29 octobre 2014, p. 5). Ces imprécisions ne sont pas anodines, dans la mesure où elles portent sur des éléments centraux du récit de l'intéressé, à savoir son lieu d'habitation au moment où les faits qui auraient provoqué son départ de Libye auraient été portés à sa connaissance et l'identité de ses persécuteurs. En outre, selon A._______, les miliciens se seraient contentés d'interroger le voisin sur l'identité du propriétaire du domaine agricole (cf. procès-verbal de l'audition du 29 octobre 2014, p. 5). L'explication selon laquelle le prénommé serait recherché par ces individus suite à une dénonciation et qu'il risquerait d'être enlevé et pris en otage constitue une simple hypothèse qu'aucun élément au dossier ne vient étayer. Les propos du recourant portant sur les circonstances de la dénonciation, les motivations des miliciens et leurs intentions à son encontre s'avèrent d'ailleurs particulièrement vagues et indigentes.</w:t>
      </w:r>
    </w:p>
    <w:p>
      <w:r>
        <w:rPr>
          <w:b/>
        </w:rPr>
        <w:t>E. 4.1.2</w:t>
      </w:r>
    </w:p>
    <w:p>
      <w:r>
        <w:t>Par ailleurs, le mandat d'arrêt du (...) n'est pas de nature à rendre vraisemblables les prétendues recherches à son encontre. Premièrement, il n'a jamais fait allusion à cette pièce avant sa production en mars 2015. Ni à cette occasion, ni par la suite il n'a expliqué comment il se l'était procurée, alors qu'il s'agit d'un document interne aux autorités qui ne lui était pas adressé. En outre, il a également déposé une carte d'identité établie en décembre 2014, soit quelques semaines après sa demande d'asile. Comme le mandat d'arrêt, ce document d'identité émane des autorités libyennes basées à Tripoli, à savoir celles du « Gouvernement de salut national ». Or, si l'intéressé était recherché par dites autorités, il apparaît peu plausible que ses proches en Libye aient pu renouveler sans difficultés particulières sa propre carte d'identité auprès de ces mêmes autorités, alors qu'il avait de surcroît quitté le pays. Le recourant n'a d'ailleurs fourni aucune précision quant aux circonstances qui lui auraient permis de se procurer un nouveau document d'identité alors qu'il séjournait à l'étranger. Dans le contexte libyen actuel, il apparaît particulièrement délicat de se prononcer sur l'authenticité du mandat d'arrêt produit. Néanmoins, au vu de l'ensemble des éléments au dossier, en particulier ceux énumérés ci-dessus, et de la facilité avec laquelle de tels documents peuvent être obtenus contre rémunération, aucune valeur probante décisive ne peut être reconnue au moyen de preuve en question.</w:t>
      </w:r>
    </w:p>
    <w:p>
      <w:r>
        <w:rPr>
          <w:b/>
        </w:rPr>
        <w:t>E. 4.2</w:t>
      </w:r>
    </w:p>
    <w:p>
      <w:r>
        <w:t>Mis à part les événements en lien avec les recherches dont il ferait l'objet de la part du « Comité de sécurité suprême », jugés invraisemblables, l'intéressé n'a pas fait état de problèmes concrets susceptibles de conduire à la reconnaissance de sa qualité de réfugié. Selon ses propres déclarations, il n'aurait, en effet, jamais été concrètement et personnellement inquiété en raison du profil politique de son frère aîné ou plus simplement de son lieu d'origine. Les seules situations de danger relatées se rapportent à des combats ou des bombardements, à C._______ notamment, au cours desquels le recourant n'était pas personnellement ciblé. De telles menaces sur l'intégrité physique, voire la vie, quoique sérieuses, ne sont pas déterminantes en matière d'asile, l'ensemble de la population occupant les zones concernées par les affrontements étant exposée au danger. De même, la crainte d'être victime, à l'avenir, de la situation générale d'insécurité en Libye ne s'avère pas suffisante pour faire admettre un risque de persécutions au sens de l'art. 3 LAsi. Enfin, la seule appartenance de l'intéressé à une communauté issue d'une région historiquement fidèle à Kadhafi ou à une tribu réputée favorable à ce dernier n'est pas non plus déterminante en matière d'asile. Le recourant n'est en effet pas plus exposé à des menaces émanant de milices ou d'autres entités révolutionnaires que n'importe quel autre individu originaire de B._______ ou de C._______, ou que n'importe quel autre membre des « Warfalla ». En l'état, aucune persécution collective à l'encontre des personnes originaires des régions précitées ou issues de la tribu en question n'a été reconnue et les informations portant sur la situation en Libye ne laissent pas penser que les conditions restrictives pour la reconnaissance d'une telle persécution sont remplies (sur les conditions restrictives pour la reconnaissance d'une persécution collective, cf. ATAF 2011/16 consid. 5 et jurisp. cit).</w:t>
      </w:r>
    </w:p>
    <w:p>
      <w:r>
        <w:rPr>
          <w:b/>
        </w:rPr>
        <w:t>E. 4.3</w:t>
      </w:r>
    </w:p>
    <w:p>
      <w:r>
        <w:t>Il s'ensuit que le recours, sous l'angle de la reconnaissance de la qualité de réfugié et de l'octroi de l'asile, doit être rejeté et le dispositif de la décision du 7 mars 2017 confirmé sur ces points.</w:t>
      </w:r>
    </w:p>
    <w:p>
      <w:r>
        <w:rPr>
          <w:b/>
        </w:rPr>
        <w:t>E. 5.1</w:t>
      </w:r>
    </w:p>
    <w:p>
      <w:r>
        <w:t>Lorsqu'il rejette la demande d'asile ou refuse d'entrer en matière à ce sujet, le SEM prononce, en règle générale, le renvoi de Suisse et en ordonne l'exécution. Il tient compte du principe de l'unité de la famille (cf. art. 44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de la Constitution fédérale de la Confédération suisse du 18 avril 1999 (Cst., RS 101).</w:t>
      </w:r>
    </w:p>
    <w:p>
      <w:r>
        <w:rPr>
          <w:b/>
        </w:rPr>
        <w:t>E. 5.2</w:t>
      </w:r>
    </w:p>
    <w:p>
      <w:r>
        <w:t>Aucune exception à la règle générale du renvoi n'étant en l'occurrence réalisée, le Tribunal est tenu, de par la loi, de confirmer cette mesure (cf. ATAF 2012/31 consid. 6.2, ATAF 2009/50 consid. 9).</w:t>
      </w:r>
    </w:p>
    <w:p>
      <w:r>
        <w:rPr>
          <w:b/>
        </w:rPr>
        <w:t>E. 6</w:t>
      </w:r>
    </w:p>
    <w:p>
      <w:r>
        <w:t>L'exécution du renvoi est ordonnée si elle est licite, raisonnablement exigible et possible. En cas contraire, le SEM règle les conditions de résidence conformément aux dispositions de la loi fédérale sur les étrangers du 16 décembre 2005 (LEtr, RS 142.20) concernant l'admission provisoire (cf. art. 83 et 84 LEtr, applicables par renvoi de l'art. 44 LAsi).</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par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7.2</w:t>
      </w:r>
    </w:p>
    <w:p>
      <w:r>
        <w:t>In casu, l'exécution du renvoi ne contrevient pas au principe de non-refoulement de l'art. 5 LAsi, l'intéressé n'ayant pas la qualité de réfugié.</w:t>
      </w:r>
    </w:p>
    <w:p>
      <w:r>
        <w:rPr>
          <w:b/>
        </w:rPr>
        <w:t>E. 7.3</w:t>
      </w:r>
    </w:p>
    <w:p>
      <w:r>
        <w:t>En ce qui concerne les autres engagements de la Suisse relevant du droit international, il sied d'examiner particulièrement si l'art. 3 CEDH, qui interdit la torture, les peines et traitements inhumains ou dégradants, trouve application dans le cas d'espèce. Si cette disposition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arrêt du Tribunal D-6827/2010 du 2 mai 2011 consid. 7.3 et jur. cit. ; cf. aussi arrêts de la Cour européenne des Droits de l'Homme [CourEDH] F. H. contre Suède du 20 janvier 2009, requête n° 32621/06, § 89 ss, et Saadi contre Italie du 28 février 2008, requête n° 37201/06, § 124 ss, et réf. cit.).</w:t>
      </w:r>
    </w:p>
    <w:p>
      <w:r>
        <w:rPr>
          <w:b/>
        </w:rPr>
        <w:t>E. 7.4</w:t>
      </w:r>
    </w:p>
    <w:p>
      <w:r>
        <w:t>En l'occurrence, rien n'indique que le recourant pourrait être personnellement visé, en cas de retour dans son pays d'origine, par des mesures incompatibles avec l'art. 3 CEDH ou d'autres dispositions contraignantes de droit international (cf. supra consid. 4).</w:t>
      </w:r>
    </w:p>
    <w:p>
      <w:r>
        <w:rPr>
          <w:b/>
        </w:rPr>
        <w:t>E. 7.5</w:t>
      </w:r>
    </w:p>
    <w:p>
      <w:r>
        <w:t>Dès lors, l'exécution du renvoi de l'intéressé sous forme de refoulement ne transgresse aucun engagement de la Suisse relevant du droit international, de sorte qu'elle s'avère licite (cf. art. 44 LAsi et art. 83 al. 3 LEtr).</w:t>
      </w:r>
    </w:p>
    <w:p>
      <w:r>
        <w:rPr>
          <w:b/>
        </w:rPr>
        <w:t>E. 8.1</w:t>
      </w:r>
    </w:p>
    <w:p>
      <w:r>
        <w:t>Selon l'art. 83 al. 4 LEtr, l'exécution du renvoi peut ne pas être raisonnablement exigible si le renvoi ou l'expulsion de l'étranger dans son pays d'origine ou de provenance le met concrètement en danger, par exemple en cas de guerre, de guerre civile, de violence généralisée ou de nécessité médicale.</w:t>
      </w:r>
    </w:p>
    <w:p>
      <w:r>
        <w:rPr>
          <w:b/>
        </w:rPr>
        <w:t>E. 8.2</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(cf. ATAF 2014/26 consid. 7). Ceci étant, il convient, dans le cadre de l'analyse des cas d'espèce, de faire appel à des critères aussi divers que les attaches avec la région de réinstallation, notamment les relations familiales et sociales, les séjours antérieurs, respectivement les emplois qu'on y a exercés, les connaissances linguistiques et professionnelles acquises, le sexe, l'âge, l'état de santé, l'état civil, les charges de famille (cf. ATAF 2011/50 consid. 8.2).</w:t>
      </w:r>
    </w:p>
    <w:p>
      <w:r>
        <w:rPr>
          <w:b/>
        </w:rPr>
        <w:t>E. 8.3</w:t>
      </w:r>
    </w:p>
    <w:p>
      <w:r>
        <w:t>La jurisprudence a déduit du droit d'être entendu l'obligation pour l'autorité de motiver sa décision, afin que le destinataire puisse la comprendre, l'attaquer utilement s'il y a lieu, et afin que l'autorité de recours puisse exercer son contrôle. Pour répondre à ces exigences, il faut et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133 I 270 consid. 3 p. 277 et jurisp. cit. ; cf. également ATAF 2012/23 consid. 6.1.2 et jurisp. cit., et ATAF 2008/47 consid. 3.2 et réf. cit.).</w:t>
      </w:r>
    </w:p>
    <w:p>
      <w:r>
        <w:rPr>
          <w:b/>
        </w:rPr>
        <w:t>E. 8.4</w:t>
      </w:r>
    </w:p>
    <w:p>
      <w:r>
        <w:t>En l'espèce, dans sa décision du 7 mars 2017, le SEM a souligné que A._______ était jeune et qu'il pouvait compter, en Libye, sur le soutien de sa famille (constituée de sa mère, de ses frères et de sa soeur) établie à Tripoli. Dans sa détermination du 1er juin 2017, le Secrétariat d'Etat a ajouté que le prénommé était en bonne santé et qu'il disposait de « moyens financiers » devant lui permettre de « trouver refuge dans une autre partie du territoire étatique ».</w:t>
      </w:r>
    </w:p>
    <w:p>
      <w:r>
        <w:rPr>
          <w:b/>
        </w:rPr>
        <w:t>E. 8.5</w:t>
      </w:r>
    </w:p>
    <w:p>
      <w:r>
        <w:t>Cette motivation, indigente, s'avère insuffisante sous l'angle de l'obligation de motiver, compte tenu du contexte libyen.</w:t>
      </w:r>
    </w:p>
    <w:p>
      <w:r>
        <w:rPr>
          <w:b/>
        </w:rPr>
        <w:t>E. 8.5.1</w:t>
      </w:r>
    </w:p>
    <w:p>
      <w:r>
        <w:t>D'une part, le SEM n'a fait aucune allusion à la situation politique et sécuritaire en Libye. Il n'a, notamment, pas fait référence à la situation de guerre civile qui donne lieu à des affrontements armés en plusieurs endroits du pays, en particulier à Tripoli, où en sus des combats, une criminalité élevée et une quasi-absence d'Etat de droit sont à déplorer.</w:t>
      </w:r>
    </w:p>
    <w:p>
      <w:r>
        <w:rPr>
          <w:b/>
        </w:rPr>
        <w:t>E. 8.5.2</w:t>
      </w:r>
    </w:p>
    <w:p>
      <w:r>
        <w:t>D'autre part, l'examen de l'autorité intimée portant sur le risque d'exposition du recourant à une mise en danger concrète, en raison d'éléments liés à sa personne, s'avère également insuffisant et les arguments avancés n'apparaissent, en outre, pas convaincants. Premièrement, il n'est pas possible, sur la base de la décision querellée et du dossier en général, de déterminer sur quel élément dudit dossier s'est fondé le SEM pour retenir que l'intéressé disposait de « moyens financiers » susceptibles de faciliter sa réinstallation dans son pays d'origine. Ce qu'a voulu entendre l'autorité inférieure, par le recours à cette formulation, n'est par ailleurs pas clair. Deuxièmement, la référence à la possibilité d'un refuge « dans une autre partie du territoire étatique » est également confuse. Il n'est notamment pas possible de déduire, à la lecture de la détermination du 1er juin 2017, à quel endroit de la Libye cette « autre partie » est opposée. Troisièmement, au vu des conditions de vie difficiles (sécuritaires comme économiques) prévalant à Tripoli, un simple renvoi à la présence, dans cette ville, de membres de la famille du recourant, sans plus amples informations quant à leurs conditions de vie, est trop laconique sous l'angle de l'obligation de motiver.</w:t>
      </w:r>
    </w:p>
    <w:p>
      <w:r>
        <w:rPr>
          <w:b/>
        </w:rPr>
        <w:t>E. 8.6</w:t>
      </w:r>
    </w:p>
    <w:p>
      <w:r>
        <w:t>Dans ces conditions, il y a lieu de retenir une violation, par le SEM, de son obligation de motiver, et donc du droit d'être entendu de l'intéressé. La décision du 7 mars 2017, sous l'angle de l'exécution du renvoi, doit ainsi être annulée, le recours admis sur ce point et la cause renvoyée à l'autorité de première instance pour nouvelle décision. Le SEM devra également prendre en compte le récent arrêt de référence rendu par le Tribunal en lien avec la situation en Libye (cf. arrêt D-6946/2013 du 23 mars 2018). Dans cet arrêt, le Tribunal est arrivé à la conclusion que l'exécution du renvoi, en particulier à Tripoli, n'était envisageable qu'en présence de facteurs favorables (cf. arrêt D-6946/2013 précité, consid. 6.5.4). Il appartiendra à l'autorité intimée de motiver sa nouvelle décision en prenant en considération cette jurisprudence ; le cas échéant, il lui appartiendra d'instruire plus avant la cause, afin d'établir l'ensemble de l'état de fait déterminant.</w:t>
      </w:r>
    </w:p>
    <w:p>
      <w:r>
        <w:rPr>
          <w:b/>
        </w:rPr>
        <w:t>E. 9</w:t>
      </w:r>
    </w:p>
    <w:p>
      <w:r>
        <w:t>Au vu de l'issue de la cause, il y aurait lieu de mettre des frais de procédure réduits à la charge du recourant (cf. art. 63 al. 1 PA et art. 2 et 3 let. b du règlement du 21 février 2008 concernant les frais, dépens et indemnités fixés par le Tribunal administratif fédéral [FITAF, RS 173.320.2]). Toutefois, la demande d'assistance judicaire partielle ayant été admise, il n'y a pas lieu de percevoir des frais de procédure (cf. art. 65 al. 1 PA). L'allocation de dépens aux conditions de l'art. 64 al. 1 PA, de l'art. 7 al. 1, de l'art. 8, de l'art. 9 al. 1, de l'art. 10 al. 1 et 2 et de l'art. 13 FITAF ne se justifie pas. En effet, l'intéressé a agi seul (cf. ATF 107 Ib 283, ATF 107 Ia 239 consid. 6, ATF 105 Ia 122, ATF 99 Ia 580 consid. 4, ATF 98 Ib 432 consid. 5) et il n'apparaît pas que la défense de ses intérêts lui ait occasionné des frais indispensables et relativement élevés au sens des dispositions précitées, en particulier au sens de l'art. 13 let. a et b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