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D-2067/2020 vom 6. Mai 2020</w:t>
      </w:r>
    </w:p>
    <w:p>
      <w:r>
        <w:t>Bundesverwaltungsgericht, 2020-05-06, DE</w:t>
      </w:r>
    </w:p>
    <w:p>
      <w:r>
        <w:rPr>
          <w:b/>
        </w:rPr>
        <w:t xml:space="preserve">Quelle: </w:t>
      </w:r>
      <w:r>
        <w:t>https://mcp.opencaselaw.ch/entscheid/bvger_D-2067_2020</w:t>
      </w:r>
    </w:p>
    <w:p>
      <w:r>
        <w:t>FR: TAF D-2067/2020 du 6 mai 2020</w:t>
      </w:r>
    </w:p>
    <w:p>
      <w:r>
        <w:t>IT: TAF D-2067/2020 del 6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auf seine frist- und formgerecht eingereichte Beschwerde ist einzutreten (Art. 105 und aArt. 108 Abs. 1 AsylG; Art. 37 VGG i.V.m. Art. 48 Abs. 1 und Art. 52 Abs. 1 VwVG).</w:t>
      </w:r>
    </w:p>
    <w:p>
      <w:r>
        <w:rPr>
          <w:b/>
        </w:rPr>
        <w:t>E. 3.1</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w:t>
      </w:r>
    </w:p>
    <w:p>
      <w:r>
        <w:t>Der mit der Beschwerdeschrift gestellte Antrag, das Beschwerdeverfahren sei - nachdem die angefochtene Verfügung auf Französisch abgefasst worden sei - in deutscher Sprache durchzuführen, wird mit vorliegendem Urteil gegenstandslos.</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die Ablehnung des Asylgesuchs in der angefochtenen Verfügung im Wesentlichen damit, die betreffenden Vorbringen des Beschwerdeführers seien entweder nicht glaubhaft oder asylrechtlich nicht relevant. Diese Beurteilung ist als zutreffend zu erachten.</w:t>
      </w:r>
    </w:p>
    <w:p>
      <w:r>
        <w:rPr>
          <w:b/>
        </w:rPr>
        <w:t>E. 6.2</w:t>
      </w:r>
    </w:p>
    <w:p>
      <w:r>
        <w:t>Wie in der angefochtenen Verfügung zu Recht festgestellt wurde, weist der Beschwerdeführer keinerlei politisches Profil auf. Abgesehen von der zweimaligen blossen Beteiligung an einer Demonstration war er nach eigenen Aussagen niemals in irgendeiner Weise politisch aktiv. Im Falle der ersten Teilnahme an einer Demonstration, die zu einem nicht weiter benannten Zeitpunkt im Jahr 2016 in Orumiyeh, der Hauptstadt der Provinz West-Aserbaidschan, stattgefunden habe, sei deren Anlass die Vergewaltigung und Tötung eines kurdischen Mädchens gewesen, wobei eine grosse Zahl von Menschen - nach eigener Aussage des Beschwerdeführers fast alle Kurden dieser Stadt mit einer Bevölkerungszahl von 600'000 - teilgenommen habe. Es ist in keiner Weise ersichtlich, weshalb der Beschwerdeführer wegen seiner Beteiligung an dieser Kundgebung, die keine erkennbare regimekritische Motivation hatte, von einer persönlichen Gefährdung ausging, welche ihn damals dazu veranlasst habe, sich nach Teheran zu begeben. Mit Blick auf die behauptete zweite Demonstrationsbeteiligung, die im Juni oder Juli 2018 in Teheran erfolgt sein soll, ist zunächst festzuhalten, dass im fraglichen Zeitraum im Iran regelmässig und an vielen Orten Kundgebungen stattfanden, die sich gegen die allgemeine Teuerung der Lebensmittel und weiterer Güter des täglichen Bedarfs richteten. Auch in diesem Zusammenhang war der Beschwerdeführer abgesehen von der einmaligen passiven Teilnahme an einer Demonstration mit einer grossen Zahl von Beteiligten nicht anderweitig politisch aktiv. Es ist als überwiegend unwahrscheinlich zu erachten, dass der Beschwerdeführer wegen der blossen Teilnahme an der Demonstration vom Juni oder Juli 2018 asylrechtlich relevante Verfolgungsmassnahmen der iranischen Sicherheitskräfte zu befürchten hatte. Soweit er im vorinstanzlichen Verfahren behauptete, unmittelbar vor seiner Ausreise seien Angehörige der Sicherheitskräfte zum Haus seiner Eltern in der Stadt Orumiyeh gekommen und hätten nach ihm gesucht, so ist dieses Vorbringen als unglaubhaft zu erachten. Nach seinen Aussagen habe er sich in diesem Zeitraum gemeinsam mit seinem Cousin während zwei bis drei Wochen im Heimatdorf der Familie ausserhalb der Stadt Orumiyeh versteckt gehalten, wobei sie sich tagsüber im Garten des Hauses aufgehalten und das Haus nur nachts aufgesucht hätten. Es ist offensichtlich nicht glaubhaft, dass die iranischen Sicherheitskräfte, hätten sie des Beschwerdeführers und seines Cousins tatsächlich habhaft werden wollen, diese nicht auch im Haus der Familie im Heimatdorf gesucht hätten.</w:t>
      </w:r>
    </w:p>
    <w:p>
      <w:r>
        <w:rPr>
          <w:b/>
        </w:rPr>
        <w:t>E. 6.3.1</w:t>
      </w:r>
    </w:p>
    <w:p>
      <w:r>
        <w:t>Mit der Beschwerdeschrift wird im Wesentlichen geltend gemacht, das SEM verkenne in der angefochtenen Verfügung die aktuelle Lage im Iran völlig. Es komme in diesem Staat immer wieder vor, dass teilnehmende Personen bei Demonstrationen direkt vor Ort getötet würden, und die Beteiligten würden auch im Nachgang zu den Kundgebungen riskieren, mit dem Tod oder mit unmenschlicher Behandlung bestraft zu werden. Eine Demonstration gegen das iranische Regime könne als "Feindschaft zu Gott" interpretiert werden, was mit der Todesstrafe oder durch Auspeitschung bestraft werden könne. Es sei in diesem Zusammenhang an die Massenprozesse und Verurteilungen von Teilnehmenden an den gewaltfreien Protesten nach den Wahlen des Jahres 2009 zu erinnern. Der Beschwerdeführer selbst habe an Protesten teilgenommen, die durch gewaltsame Intervention der Sicherheitskräfte aufgelöst worden seien. Dabei habe er verhindert, dass einer seiner Kollegen von den Sicherheitskräften zu Tode geprügelt worden wäre. Des Weiteren habe die Vorinstanz auch nicht berücksichtigt, dass der Beschwerdeführer als Kurde und Sunnit einer im Iran unterdrückten Minderheit angehöre.</w:t>
      </w:r>
    </w:p>
    <w:p>
      <w:r>
        <w:rPr>
          <w:b/>
        </w:rPr>
        <w:t>E. 6.3.2</w:t>
      </w:r>
    </w:p>
    <w:p>
      <w:r>
        <w:t>Diese Vorbringen vermögen nichts an der Einschätzung zu ändern, dass der Beschwerdeführer offensichtlich nicht ein politisches Profil aufweist, das eine asylrechtlich relevante Gefährdung als wahrscheinlich erscheinen lassen würde. Aus den allgemeinen Ausführungen in der Beschwerdeschrift zu Verfolgungsmassnahmen gegen regimekritische Aktivisten im Iran lassen sich in Bezug auf seine eigene Situation keine Rückschlüsse ziehen. Auch wird die Behauptung, der Beschwerdeführer habe verhindert, dass sein an der Kundgebung beteiligter Freund durch Angehörige der Sicherheitskräfte zu Tode geprügelt worden wäre, durch seine Aussagen anlässlich der durchgeführten Befragungen in keiner Weise gestützt. Schliesslich ist auch die blosse Zugehörigkeit zur kurdischen Minderheit sunnitischen Glaubens mangels irgendwelcher sonstiger Gründe, die den Beschwerdeführer in den Augen des iranischen Regimes als politisch verdächtig erscheinen lassen könnten, nicht als entscheidwesentlich zu erachten.</w:t>
      </w:r>
    </w:p>
    <w:p>
      <w:r>
        <w:rPr>
          <w:b/>
        </w:rPr>
        <w:t>E. 6.4</w:t>
      </w:r>
    </w:p>
    <w:p>
      <w:r>
        <w:t>Aus dem Gesagten ergibt sich, dass das SEM im Ergebnis zutreffenderweise zur Einschätzung gelangt ist, der Beschwerdeführer habe keine asylrechtlich relevante Gefährdung glaubhaft gemacht. Die Vorinstanz hat folglich das Asylgesuch zu Recht abgelehnt.</w:t>
      </w:r>
    </w:p>
    <w:p>
      <w:r>
        <w:rPr>
          <w:b/>
        </w:rPr>
        <w:t>E. 7</w:t>
      </w:r>
    </w:p>
    <w:p>
      <w:r>
        <w:t>Des Weiteren liegen auch keine glaubhaften Hinweise dafür vor, der Beschwerdeführer habe, wie in der Beschwerdeschrift ausserdem behauptet, durch seine Flucht ins Ausland einen subjektiven Nachfluchtgrund gesetzt.</w:t>
      </w:r>
    </w:p>
    <w:p>
      <w:r>
        <w:rPr>
          <w:b/>
        </w:rPr>
        <w:t>E. 8</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9.1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9.2.1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Der Vollzug der Wegweisung durch Rückschaffung in den Iran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den Iran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Ziff. 124 ff., jeweils m.w.N.). Auch die allgemeine Menschenrechtssituation im Iran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allgemeine Lage im Iran ist weder von Bürgerkrieg noch von allgemeiner Gewalt gekennzeichnet, so dass der Vollzug der Wegweisung dorthin grundsätzlich zumutbar erscheint. Es bestehen auch sonst keine Anhaltspunkte, die darauf schliessen liessen, der Beschwerdeführer sei bei einer Rückkehr in den Iran einer konkreten Gefährdung im Sinne von Art. 83 Abs. 4 AIG ausgesetzt. Insbesondere ist auch nicht davon auszugehen, dass er bei seiner Rückkehr in den Heimatstaat in wirtschaftlicher Hinsicht in eine existenzbedrohende Situation gelangen wird. Gemäss eigenen Angaben arbeitete er im Iran sowohl in einem Fabrikationsbetrieb für [...] als auch im eigenen Laden seines Vaters in Orumiyeh. Dieser Laden, [...], laufe gut und sei bis heute in Betrieb, wobei dieser von seinem Vater und einer seiner Schwestern geführt werde. Zudem leben im Iran - in der Stadt Orumiyeh und deren Umgebung - die Eltern, vier volljährige Geschwister sowie weitere Verwandte des Beschwerdeführers, womit er über ein ausgedehntes familiäres Netz verfügt.</w:t>
      </w:r>
    </w:p>
    <w:p>
      <w:r>
        <w:rPr>
          <w:b/>
        </w:rPr>
        <w:t>E. 9.4</w:t>
      </w:r>
    </w:p>
    <w:p>
      <w:r>
        <w:t>Des Weiteren ist festzustellen, dass der Vollzug der Wegweisung mangels aktenkundiger objektiver Hindernisse auch möglich im Sinne von Art. 83 Abs. 2 AIG ist.</w:t>
      </w:r>
    </w:p>
    <w:p>
      <w:r>
        <w:rPr>
          <w:b/>
        </w:rPr>
        <w:t>E. 9.5</w:t>
      </w:r>
    </w:p>
    <w:p>
      <w:r>
        <w:t>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Ist dies nicht der Fall, so ist dem temporären Hindernis im Rahmen der Vollzugsmodalitäten Rechnung zu tragen (vgl. Entscheidungen und Mitteilungen der Schweizerischen Asylrekurskommission [EMARK] 1995 Nr. 14 E. 8d f.). Bei der Coronavirus-Pandemie handelt es sich, soweit derzeit feststellbar, allenfalls um ein temporäres Vollzugshindernis. Es obliegt somit den kantonalen Behörden, der Entwicklung der Situation bei der Wahl des Zeitpunkts des Vollzugs in angemessener Weise Rechnung zu tragen.</w:t>
      </w:r>
    </w:p>
    <w:p>
      <w:r>
        <w:rPr>
          <w:b/>
        </w:rPr>
        <w:t>E. 9.6</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10</w:t>
      </w:r>
    </w:p>
    <w:p>
      <w:r>
        <w:t>Aus den angestellten Erwägungen ergibt sich, dass die angefochtene Verfügung Bundesrecht nicht verletzt, den rechtserheblichen Sachverhalt richtig sowie vollständig feststellt und - soweit diesbezüglich überprüfbar - angemessen ist (Art. 106 AsylG; Art. 49 VwVG). Die Beschwerde ist folglich abzuweisen.</w:t>
      </w:r>
    </w:p>
    <w:p>
      <w:r>
        <w:rPr>
          <w:b/>
        </w:rPr>
        <w:t>E. 11.1</w:t>
      </w:r>
    </w:p>
    <w:p>
      <w:r>
        <w:t>Aufgrund der angestellten Erwägungen hat sich die Beschwerde als von vornherein aussichtslos erwiesen. Die mit der Beschwerdeschrift gestellten Gesuche um Gewährung der unentgeltlichen Prozessführung (Art. 65 Abs. 1 VwVG) und der amtlichen Rechtsverbeiständung (aArt. 110a AsylG) sind daher abzuweisen.</w:t>
      </w:r>
    </w:p>
    <w:p>
      <w:r>
        <w:rPr>
          <w:b/>
        </w:rPr>
        <w:t>E. 11.2</w:t>
      </w:r>
    </w:p>
    <w:p>
      <w:r>
        <w:t>Als Folge der Abweisung der Beschwerde sind die Kosten des Verfahrens somit dem Beschwerdeführer aufzuerlegen (Art. 63 Abs. 1 und 5 VwVG). Die Kosten sind auf Fr. 750.-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