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D-2067/2011 vom 13. Dezember 2013</w:t>
      </w:r>
    </w:p>
    <w:p>
      <w:r>
        <w:t>Bundesverwaltungsgericht, 2013-12-13, DE</w:t>
      </w:r>
    </w:p>
    <w:p>
      <w:r>
        <w:rPr>
          <w:b/>
        </w:rPr>
        <w:t xml:space="preserve">Quelle: </w:t>
      </w:r>
      <w:r>
        <w:t>https://mcp.opencaselaw.ch/entscheid/bvger_D-2067_2011</w:t>
      </w:r>
    </w:p>
    <w:p>
      <w:r>
        <w:t>FR: TAF D-2067/2011 du 13 décembre 2013</w:t>
      </w:r>
    </w:p>
    <w:p>
      <w:r>
        <w:t>IT: TAF D-2067/2011 del 13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Dem Beschwerdeführer werden die Botschaftsanfrage vom 22. Mai 2013 sowie die Abklärungsergebnisse der Botschaft vom 7. November 2013 (z.T. geschwärzt) aus prozessökonomischen Gründen erst mit vorliegendem Entscheid zur Kenntnis gebracht, woraus ihm vor dem Hintergrund der nachfolgenden Erwägungen kein Rechtsnachteil erwächst.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führte das BFM im Wesentlichen aus, es sei nachvollziehbar, dass die vorgebrachten Vorfälle, insbesondere die Verhaftung im (...) sowie der Erhalt der Vorladung im (...), den Beschwerdeführer zur Ausreise aus seiner Heimat bewogen hätten. Angesichts der geschilderten Ereignisse sei es auch verständlich, dass er aus subjektiver Sicht Angst vor weiteren staatlichen Verfolgungsmassnahmen habe. Objektiv könne diese Furcht jedoch nicht als begründet angesehen werden. Der Beschwerdeführer habe sich lediglich damit hervorgetan, während der Friedenszeit als Sportler an durch die LTTE organisierten Sportanlässen teilzunehmen und ab Januar 2009 für eine der Beziehung zu den LTTE verdächtigten Telekommunikationsfirma tätig zu sein. Er sei weder staatspolitisch aktiv gewesen, noch habe er sich - abgesehen von einer einmaligen Hilfeleistung, als er auf Wunsch zweier Freunde und LTTE-Angehöriger Sprengstoff auf dem elterlichen Grundstück versteckt habe - je für die LTTE engagiert. Mit dem Bombenanschlag auf den Verkehrsminister habe er nichts zu tun. Der Umstand, dass er nach nur wenigen Wochen entlassen und das Verfahren gegen ihn eingestellt worden sei, müsse als Hinweis darauf gewertet werden, dass die sri-lankischen Behörden nichts weiter als einen blossen Verdacht gegen ihn in der Hand hätten und die Angelegenheit als erledigt betrachteten. Andernfalls hätten die Behörden den Beschwerdeführer trotz der Intervention eines hochrangigen Richters nicht entlassen und das Verfahren gegen ihn auch nicht eingestellt. Vor diesem Hintergrund erscheine das Risiko, dass er nach Beendigung des Krieges in Sri Lanka einer Verfolgungssituation ausgesetzt sei, als ausgesprochen gering. Es sei nicht davon auszugehen, dass er von Seiten der sri-lankischen Behörden weitere Verfolgungsmassnahmen zu befürchten habe. Daher hielten die Vorbringen den Anforderungen an die Flüchtlingseigenschaft gemäss Art. 3 AsylG nicht stand.</w:t>
      </w:r>
    </w:p>
    <w:p>
      <w:r>
        <w:rPr>
          <w:b/>
        </w:rPr>
        <w:t>E. 4.2</w:t>
      </w:r>
    </w:p>
    <w:p>
      <w:r>
        <w:t>In der Beschwerde brachte der Beschwerdeführer im Wesentlichen vor, in Sri Lanka seien nach wie vor Personen, die irgendeine Verbindung zu den LTTE aufweisen könnten und somit nicht nur profilierte LTTE-Kader, gesucht und würden unter Druck gesetzt. Zudem müsse im Norden und Osten des Landes immer mit dem Schlimmsten gerechnet werden, da auf Seiten der Sicherheitskräfte weiterhin mit grenzenloser Willkür gerechnet werden müsse. Er habe anlässlich der Befragung auf gut nachvollziehbare Weise erläutert, wieso die Behörden ihn des Engagements für die LTTE beschuldigten und deshalb in seinem Fall von anhaltender Verfolgungsgefahr ausgegangen werden müsse. Aus seinem Lebenslauf ergäben sich zahlreiche direkte Verbindungen zu den LTTE (Vergangenheit als LTTE-Sportler, persönlich gesucht wegen verstecktem LTTE-Sprengstoff, Beschäftigung in einem Geschäft mit mutmasslichen Beziehungen zu den LTTE, registriertes Telefongespräch mit LTTE-Akti­vist, mehrwöchige Haft im Zusammenhang mit einem LTTE-Attentat). Er habe demnach aus Behördensicht das klare Profil eines möglichen LTTE-Unterstützers oder Sympathisanten und müsse jederzeit mit Verfolgungsmassnahmen rechnen. Er habe deshalb seit Dezember 2007 möglichst zurückgezogen gelebt und habe seinen Aufenthaltsort immer wieder wechseln müssen. Trotzdem sei immer wieder nach ihm gesucht worden. Zuletzt sei seine Ehefrau (...) in Jaffna auf einem Posten vom CID oder von der Polizei festgehalten, über seinen Aufenthaltsort befragt und am darauffolgenden Tag wieder freigelassen worden. Demnach sei auch seine Ehefrau immer noch im Fokus der Behörden. Das anhaltende Interesse der Sicherheitskräfte an seiner Person weise somit auf ein erhebliches Risikoprofil hin, das ihn aktuell aus objektiver Sicht als gefährdet im Sinne von Art. 3 AsylG erscheinen lasse. Er erfülle demnach die Voraussetzungen zur Anerkennung als Flüchtling.</w:t>
      </w:r>
    </w:p>
    <w:p>
      <w:r>
        <w:rPr>
          <w:b/>
        </w:rPr>
        <w:t>E. 4.3</w:t>
      </w:r>
    </w:p>
    <w:p>
      <w:r>
        <w:t>Die Botschaftsanfrage vom 7. November 2013 ergab im Wesentlichen, dass am (...) ein Fall mit dieser Fallnummer existiere. Dabei sei der Beschwerdeführer mit zwei weiteren Personen der Unterstützung respektive der Beihilfe zur Unterstützung der LTTE verdächtigt worden. Sie seien unter den Emergency Regulations verhaftet und unter einem Detention Order festgehalten worden. Am (...) seien der Beschwerdeführer und eine weitere Person aufgrund ungenügender Beweismittel durch den Richter entlassen worden. Jedoch gehe ein Spezialteam den Anschuldigungen weiter nach. Am (...) sei auch die dritte Person aufgrund mangelnder Beweismittel und Informationen bedingt entlassen worden. Der Fall sei am (...) beigelegt worden ("laid by"), bis der Officer in Charge dem Gericht einen neuen Bericht unterbreite, der zur Wiederaufnahme des Verfahrens führen würde. Ferner sei auch die "Police Message Form" vom (...) auf die Echtheit überprüft worden. Der Officer in Charge des Y._______ Polizeipostens gebe an, keine Nachricht durch den W._______ Polizeiposten an dem erwähnten Datum erhalten zu haben. Zudem stimme die Art, in welcher die Nachricht verfasst worden sei, nicht mit der gängigen Schreibweise überein. Die Police Message Form müsse demnach als gefälscht betrachtet werden.</w:t>
      </w:r>
    </w:p>
    <w:p>
      <w:r>
        <w:rPr>
          <w:b/>
        </w:rPr>
        <w:t>E. 5.1</w:t>
      </w:r>
    </w:p>
    <w:p>
      <w:r>
        <w:t>Das BFM enthält sich in seiner Verfügung zu Ausführungen bezüglich der Glaubhaftigkeit der Vorbringen des Beschwerdeführers, womit davon ausgegangen werden muss, dass das BFM an der Glaubhaftigkeit der Vorbringen des Beschwerdeführers nicht zweifelt. Jedoch muss aufgrund der Botschaftsanfrage davon ausgegangen werden, dass die vorgebrachte Kontrolle der Polizei (...) konstruiert ist. Letztendlich kann aber von einer abschliessenden Beurteilung der Glaubhaftigkeit dieses Vorbringens abgesehen werden, zumal die Botschaftsabklärung die Inhaftierung aufgrund der Beihilfe der LTTE-Unterstützung bestätigt hat.</w:t>
      </w:r>
    </w:p>
    <w:p>
      <w:r>
        <w:rPr>
          <w:b/>
        </w:rPr>
        <w:t>E. 5.2</w:t>
      </w:r>
    </w:p>
    <w:p>
      <w:r>
        <w:t>Somit geht das Bundesverwaltungsgericht im Folgenden davon aus, dass der Beschwerdeführer am (...) mit zwei anderen Personen unter den Emergency Regulations festgenommen und unter einem Detention Order festgehalten wurde. Der Beschwerdeführer wurde der Beihilfe der LTTE-Unterstützung verdächtigt. Aufgrund mangelnder Beweise, respektive dank der Bemühungen seines Vaters, der sri-lankischen Menschenrechtskommission und des IKRK, wurde er am (...) entlassen. Jedoch soll ein Spezialteam den Anschuldigungen weiter nachgehen. Am (...) wurde auch die dritte Person entlassen und der Gerichtsfall sistiert ("laid by"). Diese Sistierung bedeutet gemäss Botschaftsauskunft nicht den Abschluss des Verfahrens, dieses kann jederzeit wieder aufgenommen werden.</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BVGE 2010/57 E. 2, beide mit weiteren Hinweisen).</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7.1</w:t>
      </w:r>
    </w:p>
    <w:p>
      <w:r>
        <w:t>Seit Mai 2009 ist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Allerdings werden politisch Oppositionelle jeglicher Couleur seitens der sri-lankischen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Die Situation im Heimatstaat des Beschwerdeführers hat sich für tamilische Asylsuchende seit dem Grundsatzurteil BVGE 2011/24 des Bundesverwaltungsgerichts jedenfalls nicht verbessert.</w:t>
      </w:r>
    </w:p>
    <w:p>
      <w:r>
        <w:rPr>
          <w:b/>
        </w:rPr>
        <w:t>E. 7.2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bei einer Risikoeinschätzung verschiedene Faktoren in Betracht zu ziehen sind,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7.3</w:t>
      </w:r>
    </w:p>
    <w:p>
      <w:r>
        <w:t>Vor dem Hintergrund der vorstehend skizzierten Ausgangslage, insbesondere angesichts des im (...) eröffneten und noch nicht abgeschlossenen Verfahrens gegen den Beschwerdeführer wegen Unterstützung der LTTE kommt das Bundesverwaltungsgericht im vorliegenden Einzelfall zum Schluss, dass im Falle von dessen Rückkehr nach Sri Lanka von einer objektiv begründeten Furcht vor Verfolgung ausgegangen werden muss. Der Beschwerdeführer erfüllt mehrere der vom Bundesverwaltungsgericht und vom EGMR genannten Risikofaktoren. So wurde er im Verfahren im Jahr (...) eindeutig als LTTE-Unterstützer respektive Sympathisant verdächtigt und als solcher auch festgenommen. Da das Verfahren nicht mit einem Urteil beendet wurde, sondern lediglich beiseitegelegt wurde ("laid by"), kann nicht davon ausgegangen werden, die sri-lankischen Behörden würden den Beschwerdeführer als unbescholtenen Bürger betrachten und kein Interesse mehr an ihm haben. Es ist ferner bekannt, dass Rückkehrende aus dem Ausland am Flughafen in einer meistens langwierigen Prozedur auf mögliche Verbindungen mit den LTTE durchleuchtet werden (vgl. SFH, a.a.O, 15. November 2012, S. 19 ff.). Da der Beschwerdeführer zudem aus einem Finanzmittelbeschaffungszentrum der LTTE, worunter auch die Schweiz zählt, und als abgewiesener Asylgesuchsteller nach Sri Lanka zurückkehren würde, muss davon ausgegangen werden, dass er bei der Wiedereinreise vertieft überprüft würde. Dabei erscheint es sehr wahrscheinlich, dass diese Überprüfung als Anlass zur Wiederaufnahme des Verfahrens aus dem Jahr (...) genommen werden könnte. Das Risiko, dass die sri-lankischen Behörden bei einer allfälligen Wiedereinreise des Beschwerdeführers auf diesen aufmerksam würden, das noch hängige Verfahren wieder aufnehmen und den Beschwerdeführer in letzter Konsequenz festnehmen und inhaftieren würden, ist gross und stellt so für den Beschwerdeführer eine ernstzunehmende Gefahr dar, zumal er durch das sistierte Gerichtsurteil im System der sri-lankischen Behörden als LTTE-Unterstützer registriert ist.</w:t>
      </w:r>
    </w:p>
    <w:p>
      <w:r>
        <w:rPr>
          <w:b/>
        </w:rPr>
        <w:t>E. 7.4</w:t>
      </w:r>
    </w:p>
    <w:p>
      <w:r>
        <w:t>Aufgrund dieser Umstände ergibt sich, dass der Beschwerdeführer insgesamt ein Profil aufweist, aufgrund dessen er für die sri-lanki­schen Behörden als LTTE-Anhänger wahrgenommen werden dürfte. Er war darüber hinaus bereits in der Vergangenheit ernsthaften Nachteilen ausgesetzt, weshalb von einer objektiv begründeten Furcht vor erneuten ernsthaften Nachteilen auszugehen ist. Eine innerstaatliche Fluchtalter­native besteht offensichtlich nicht, da sich die Gefährdung insbesondere bereits bei der Einreise ergeben würde.</w:t>
      </w:r>
    </w:p>
    <w:p>
      <w:r>
        <w:rPr>
          <w:b/>
        </w:rPr>
        <w:t>E. 8</w:t>
      </w:r>
    </w:p>
    <w:p>
      <w:r>
        <w:t>Aufgrund der Aktenlage besteht weiter kein Grund zur Annahme einer Asylunwürdigkeit des Beschwerdeführers im Sinne von Art. 53 AsylG, zumal keine konkreten Anhaltspunkte dafür vorliegen, dass er verwerfliche Handlungen im Sinne dieser Bestimmung begangen haben könnte oder die innere oder äussere Sicherheit der Schweiz gefährden würde. Die Anklage bezieht sich in erster Linie auf Beihilfe zur LTTE-Unter­stützung, was der Beschwerdeführer aber glaubhaft bestritten hat. Aus den Akten lässt sich damit vorliegend nicht ableiten, der Beschwerdeführer sei LTTE-Mitglied und als solches in gewalttätige Aktionen verwickelt gewesen. Es kann jedenfalls nicht von einer Gewaltbereitschaft im Sinne der Asylunwürdigkeit ausgegangen werden.</w:t>
      </w:r>
    </w:p>
    <w:p>
      <w:r>
        <w:rPr>
          <w:b/>
        </w:rPr>
        <w:t>E. 9</w:t>
      </w:r>
    </w:p>
    <w:p>
      <w:r>
        <w:t>Die Beschwerde ist nach dem Gesagten gutzuheissen. Die vorinstanzliche Verfügung vom 4. März 2011 ist aufzuheben und das BFM anzuweisen, dem Beschwerdeführer in der Schweiz Asyl zu gewähren.</w:t>
      </w:r>
    </w:p>
    <w:p>
      <w:r>
        <w:rPr>
          <w:b/>
        </w:rPr>
        <w:t>E. 10.1</w:t>
      </w:r>
    </w:p>
    <w:p>
      <w:r>
        <w:t>Bei diesem Ausgang des Verfahrens sind dem Beschwerdeführer keine Kosten aufzuerlegen (vgl. Art. 63 Abs. 1 VwVG), womit sich das Gesuch um Erlass der Verfahrenskosten im Urteilszeitpunkt als gegen­standslos erweist.</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650.-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