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D-2061/2020 vom 5. August 2022</w:t>
      </w:r>
    </w:p>
    <w:p>
      <w:r>
        <w:t>Bundesverwaltungsgericht, 2022-08-05, DE</w:t>
      </w:r>
    </w:p>
    <w:p>
      <w:r>
        <w:rPr>
          <w:b/>
        </w:rPr>
        <w:t xml:space="preserve">Quelle: </w:t>
      </w:r>
      <w:r>
        <w:t>https://mcp.opencaselaw.ch/entscheid/bvger_D-2061_2020</w:t>
      </w:r>
    </w:p>
    <w:p>
      <w:r>
        <w:t>FR: TAF D-2061/2020 du 5 août 2022</w:t>
      </w:r>
    </w:p>
    <w:p>
      <w:r>
        <w:t>IT: TAF D-2061/2020 del 5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 bis auf nachfolgende E. 4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beantragt, die Sache sei zur Neubeurteilung an die Vorinstanz zurückzuweisen, da diese ihre Asylvorbringen falsch quali- fiziert habe. Eine fehlerhafte Beurteilung eines Sachverhalts beziehungs- weise der Umstand, dass das SEM eingereichte Beweismittel anders wür- digt als von der Beschwerdeführerin verlangt wird, spricht jedoch nicht für eine ungenügende Sachverhaltsfeststellung oder eine andere Verletzung verfahrensrechtlicher Bestimmungen, sondern ist stets im Rahmen der ma- teriellen Würdigung zu berücksichtigen (vgl. dazu unten E. 7). Der Rückwei- sungsantrag ist demnach abzuweisen.</w:t>
      </w:r>
    </w:p>
    <w:p>
      <w:r>
        <w:rPr>
          <w:b/>
        </w:rPr>
        <w:t>E. 4</w:t>
      </w:r>
    </w:p>
    <w:p>
      <w:r>
        <w:t>Einer Beschwerde im Asylverfahren kommt grundsätzlich von Gesetzes wegen aufschiebende Wirkung zu, Asylsuchende können bis zum Ende des ordentlichen Beschwerdeverfahrens in der Schweiz verbleiben (Art. 42 AsylG). Vorliegend hat das SEM einer Beschwerde die aufschiebende Wir-</w:t>
      </w:r>
    </w:p>
    <w:p>
      <w:r>
        <w:t>D-2061/2020 Seite 8 kung nicht entzogen, weshalb die Beschwerde vom 3. April 2020 aufschie- bende Wirkung hat; dies wurde bereits mit Zwischenverfügung vom 22. Ap- ril 2020 festgestellt (Beschwerdeakten Ziff. 4, Dispoziffer 1). Auf das Ge- such um Wiederherstellung der aufschiebenden Wirkung ist demnach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 das Vorbringen der Beschwerdeführerin, es drohten ihr zehn Jahre Haft in Sri Lanka wegen des Bestechungsversuchs, als asyl- rechtlich nicht erheblich. Sie habe selbst zugegeben, politisch motivierte Korruption betrieben zu haben. Deren Bekämpfung diene einem rechts- staatlich legitimen Zweck. Vor den Drohungen durch die oppositionelle par- lamentarische Abgeordnete F._______ könne die Beschwerdeführerin den sri-lankischen Staat um Schutz ersuchen, welcher insbesondere gegen- über der singhalesischen Bevölkerung schutzwillig und schutzfähig sei. Zu- dem sei am 18. November 2019 Gotabaya Rajapaksa als Präsident und wenig später sein Bruder D._______ als Premierminister gewählt worden. Da die Beschwerdeführerin seit vielen Jahren Mitglied in D._______ Partei und (…) sei, sei davon auszugehen, dass die diesen Personen unterstell- ten Behörden ein Interesse hätten, sie vor Übergriffen durch oppositionelle Dritte zu schützen. Ihre Befürchtung, ihre Partei sehe sie zwischenzeitlich</w:t>
      </w:r>
    </w:p>
    <w:p>
      <w:r>
        <w:t>D-2061/2020 Seite 9 als Last und wolle sie umbringen, sei unbegründet, zumal zur Zeit Reprä- sentanten ihrer eigenen Partei an der Macht seien und diese allfällige poli- zeiliche Untersuchungen die eigene Partei betreffend unterbinden könnten. Zudem habe sie ihrer Partei und D._______ nie Anlass dazu gegeben, ihr zu misstrauen. Die Partei habe sie bereits mehrere Male organisatorisch und finanziell unterstützt, um ihr verschiedene Reisen, welche ihrer Sicher- heit vor Übergriffen durch Oppositionelle gedient hätten, zu ermöglichen. Das vorgelegte Kündigungsschreiben belege lediglich ihre Anstellung beim Staat, nicht aber die geltend gemachte Verfolgung. Im Zusammenhang mit der Ausstellung des französischen Visums hielt das SEM der Beschwerde- führerin zudem tatsachenwidrige Äusserungen hinsichtlich ihrer erstmali- gen Ausreise aus Sri Lanka beziehungsweise Einreise in den Schengen- Raum vor.</w:t>
      </w:r>
    </w:p>
    <w:p>
      <w:r>
        <w:rPr>
          <w:b/>
        </w:rPr>
        <w:t>E. 6.2</w:t>
      </w:r>
    </w:p>
    <w:p>
      <w:r>
        <w:t>Dem setzte die Beschwerdeführerin in ihrer Beschwerde und in der Be- schwerdeergänzung entgegen, dass sie Informationen besitze, mit wel- chen sie D._______ schaden könne, und sie aus dem Land geschafft wor- den sei, damit sie diesen nicht gefährde. Wenn sie nach Sri Lanka zurück- kehre, liesse ihre Partei sie fallen und beseitigte sie als Zeugin. Das Argu- ment des SEM, aufgrund ihrer langjährigen Zusammenarbeit drohe ihr von der eigenen Partei keine Gefahr, sei unzutreffend. Dies zeige sich an ver- schiedenen Beispielen von Oppositionellen, welche teilweise Vertraute der Rajapaksas gewesen und inhaftiert worden seien, sobald sie sich gegen sie gewandt hätten. Andere Oppositionelle würden von der Regierung ent- führt, gefoltert und getötet.</w:t>
      </w:r>
    </w:p>
    <w:p>
      <w:r>
        <w:rPr>
          <w:b/>
        </w:rPr>
        <w:t>E. 6.3</w:t>
      </w:r>
    </w:p>
    <w:p>
      <w:r>
        <w:t>In der Vernehmlassung hielt das SEM der Beschwerdeführerin vor, ihr Visum sei aufgrund von bestimmten Einreisebestimmungen annulliert wor- den. Sie sei nicht wie von ihr vorgeschlagen im Dezember 2018 nach J._______ gereist. Überprüfungen bei ihrem Arbeitgeber hätten gezeigt, dass sie nach einem Urlaub nicht an ihre Arbeitsstelle zurückgekehrt sei. Es sei nicht ersichtlich, inwiefern das bereits erteilte Visum für eine Einreise nach J._______ durch den Einfluss von F._______ annulliert worden sei; dies beruhe lediglich auf Mutmassungen. Die als Beweismittel eingereich- ten Berichte wiesen ferner keinen persönlichen Bezug zur Beschwerdefüh- rerin auf.</w:t>
      </w:r>
    </w:p>
    <w:p>
      <w:r>
        <w:rPr>
          <w:b/>
        </w:rPr>
        <w:t>E. 6.4</w:t>
      </w:r>
    </w:p>
    <w:p>
      <w:r>
        <w:t>In der Replik führte die Beschwerdeführerin aus, es sei naheliegend, dass F._______ ihre einflussreiche Position genutzt habe, um sie zu finden und an der Ausreise zu hindern, selbst wenn diese Absicht nicht explizit</w:t>
      </w:r>
    </w:p>
    <w:p>
      <w:r>
        <w:t>D-2061/2020 Seite 10 aus der entsprechenden Korrespondenz hervorgehen würde. Die einge- reichten Berichte würden aufzeigen, warum sie gute Gründe habe, der Re- gierung zu misstrauen. Diese sei gnadenlos gegenüber Personen, welche sich kritisch in der Öffentlichkeit äusserten. So seien Personen in einer ähnlichen Lage wie sie selbst ohne Skrupel durch die Regierung beseitigt worden. Wenn sie zurückkehren würde, bestehe zudem die Gefahr, dass sie früher oder später nachgebe und F._______ dadurch ihre politischen Ziele verfolgen könne. Dass diese und ihre Anhänger sie beharrlich suchen würden und auch bereit seien, ihre Drohungen in die Tat umzusetzen, hät- ten sie bereits gezeigt.</w:t>
      </w:r>
    </w:p>
    <w:p>
      <w:r>
        <w:rPr>
          <w:b/>
        </w:rPr>
        <w:t>E. 7.1</w:t>
      </w:r>
    </w:p>
    <w:p>
      <w:r>
        <w:t>Da das Bundesverwaltungsgericht an die rechtliche Begründung der Vorinstanz nicht gebunden ist (Art. 62 Abs. 4 VwVG), kann es eine ange- fochtene Verfügung im Ergebnis stützen, dieser aber eine andere Begrün- dung zu Grunde legen (sog. Motivsubstitution). Sollte sich der neue Ent- scheid auf Rechtsnormen stützen, mit deren Anwendung die Parteien nicht rechnen mussten, ist ihnen Gelegenheit zu geben, sich vorgängig dazu zu äussern (ANDRÉ MOSER/MICHAEL BEUSCH/LORENZ KNEUBÜHLER, Prozes- sieren vor dem Bundesverwaltungsgericht, 2. Aufl. 2013, S. 24 Rz. 1.54; BVGE 2009/61 E. 6.1 S. 856; 2007/41 E. 2 S. 529 f.).</w:t>
      </w:r>
    </w:p>
    <w:p>
      <w:r>
        <w:rPr>
          <w:b/>
        </w:rPr>
        <w:t>E. 7.2</w:t>
      </w:r>
    </w:p>
    <w:p>
      <w:r>
        <w:t>Die Vorinstanz hielt bezüglich der von der Beschwerdeführerin geltend gemachten Fluchtgründe insgesamt fest, diese würden den Anforderungen an die Flüchtlingseigenschaft gemäss Art. 3 AsylG nicht standhalten. Zur Glaubhaftigkeit der Vorbringen äusserte sich das SEM hingegen nicht. Im vorliegenden Fall nimmt das Bundesverwaltungsgericht eine Motivsubsti- tution vor und gelangt – wie nachstehend aufgezeigt wird – zum Schluss, dass die Beschwerdeführerin die vorgebrachte Verfolgung nicht glaubhaft im Sinne des Art. 7 AsylG zu machen vermag. Ihre Angaben zu den Ereig- nissen in Sri Lanka und ihren Reisen weisen verschiedene Ungereimthei- ten auf, welche die Beschwerdeführerin weder in den Anhörungen noch in ihren Eingaben auf Beschwerdeebene hat erklären oder auflösen können.</w:t>
      </w:r>
    </w:p>
    <w:p>
      <w:r>
        <w:rPr>
          <w:b/>
        </w:rPr>
        <w:t>E. 7.3.1</w:t>
      </w:r>
    </w:p>
    <w:p>
      <w:r>
        <w:t>So gibt die Beschwerdeführerin zunächst an, sie habe sich am 6. No- vember 2018 mit der oppositionellen Politikerin F._______ im (…) in G._______ getroffen. Sie habe sich, nachdem diese sie angerufen und auf- gefordert habe, den Bestechungsversuch gegenüber den Medien öffentlich zu machen, an H._______ und dessen Sekretär gewandt, worauf diese für sie ein französisches und ein (…) Visum organisiert hätten. Allerdings ist</w:t>
      </w:r>
    </w:p>
    <w:p>
      <w:r>
        <w:t>D-2061/2020 Seite 11 der als Beweismittel eingereichten E-Mail-Korrespondenz zwischen ihr und der (…) Botschaft zu entnehmen, dass der Antrag für das Visum bereits am 5. November 2018 gestellt worden war, somit einen Tag vor dem Tref- fen mit der Politikerin und mehrere Tage vor dem sich angeblich ereigneten Vorfall, bei welchem die Beschwerdeführerin bedroht worden sein will und welcher zur Ausreise geführt habe. Die Beschwerdeführerin gab aber bis- lang konstant an, dass das Visum erst nach und aufgrund dieser Bedro- hung beantragt worden sei (A19 F47; A1 Zweites Asylgesuch S. 5). Erst auf Vorhalt dieser Unstimmigkeit durch das Bundesverwaltungsgericht am 3. Juni 2022 führte sie in ihrer Stellungnahme vom 5. Juli 2022 erstmals aus, das Visum auf Anraten des Sekretärs angesichts der ihr drohenden Probleme bereits präventiv vor dem Bestechungsversuch der Politikerin beantragt zu haben. Angesichts der mehrmaligen anderslautenden Sach- verhaltsdarstellung ist diese Erklärung jedoch nicht überzeugend und als nachgeschoben zu erachten; sie vermag die nicht übereinstimmende Rei- henfolge der Daten nicht zu erklären.</w:t>
      </w:r>
    </w:p>
    <w:p>
      <w:r>
        <w:rPr>
          <w:b/>
        </w:rPr>
        <w:t>E. 7.3.2</w:t>
      </w:r>
    </w:p>
    <w:p>
      <w:r>
        <w:t>Weiter widerspricht einem stimmigen und plausiblen Sachverhalts- vortrag, dass die Beschwerdeführerin den Ablauf rund um den Beste- chungsversuch nicht einheitlich geschildert hat. So hatte sie im dem vorlie- genden Asylverfahren vorangegangenen Dublin-Verfahren angegeben, sie sei vom Sekretär von D._______ in dessen Büro gebeten worden, wo er sie mit der Bestechung der oppositionellen Politikerin beauftragt und ihr den Geldbetrag übergeben habe (vgl. Beschwerdeverfahren F-1330/2019, Akte 1, Beschwerdeeingabe vom 15. März 2019 S. 6). Im Asylverfahren hingegen sprach sie davon, dass der Sekretär sie in ihrem Büro angerufen habe, um sie mit dem Bestechungsversuch zu beauftragen (A19 F47). In ihrer Stellungnahme vom 5. Juli 2022 versuchte die Be- schwerdeführerin diese Diskrepanz mit einer ungenauen Übersetzung be- ziehungsweise einem Tippfehler zu erklären, und gab an, sie sei – wie in der Beschwerde ausgeführt – vom Sekretär in sein Büro gerufen worden. In den Akten finden sich jedoch keine Hinweise für Übersetzungsschwie- rigkeiten (A19 S. 12), und die Beschwerdeführerin hat die Richtigkeit des Anhörungsprotokolls nach der Rückübersetzung unterschriftlich bestätigt. Somit muss sie sich grundsätzlich auf die darin festgehaltenen Aussagen behaften lassen.</w:t>
      </w:r>
    </w:p>
    <w:p>
      <w:r>
        <w:rPr>
          <w:b/>
        </w:rPr>
        <w:t>E. 7.3.3</w:t>
      </w:r>
    </w:p>
    <w:p>
      <w:r>
        <w:t>Während dies für sich betrachtet ein kleiner, nicht ausschlaggeben- der Unterschied in den Protokollen darstellen mag und die angeführte Er- klärung unter gewissen Umständen noch verfangen könnte, kann die nächste augenfällige Unstimmigkeit keinesfalls mit einem angeblichen</w:t>
      </w:r>
    </w:p>
    <w:p>
      <w:r>
        <w:t>D-2061/2020 Seite 12 Mangel in der Protokollführung erklärt werden. Bis heute bleibt unklar, wie es zum angeblichen Telefonat mit der oppositionellen Politikerin betreffend die Ablehnung des Bestechungsgeldes gekommen sein soll. Die Be- schwerdeführerin hat, folgt man ihren Ausführungen im Dublin-Verfahren, die Politikerin zwei Tage nach dem Treffen im Hotel angerufen (vgl. Be- schwerdeverfahren F-1330/2019, Akte 1, Beschwerdeeingabe vom 15. März 2019 S. 6). Gemäss ihren Aussagen im vorliegenden Asylverfah- ren will die Beschwerdeführerin im Widerspruch dazu jedoch von F._______ ungefähr eine Woche nach dem Treffen angerufen worden sein, weil diese versucht habe, sie zur Bekanntmachung des Bestechungsver- suches zu bewegen (A19 F47). Auch diesbezüglich macht die Beschwer- deführerin erst auf Vorhalt des Bundesverwaltungsgerichts neue, bisher nicht erwähnte Tatsachen geltend, nämlich, dass es zwei Telefonate zwi- schen ihr und F._______ gegeben habe (vgl. Beschwerdeakte 26, Stel- lungnahme vom 5. Juli 2022 Ziff. 4). Diese neue Darstellung ist jedoch als unglaubhaft zu erachten, zumal die Beschwerdeführerin nicht erklärt und auch kein Grund ersichtlich ist, weshalb sie die angeblich stattgefundenen zwei Telefonate bislang (auch in ihrem neuen Asylgesuch, A1) nicht er- wähnt hatte. Dies gilt umso mehr, als es sich dabei um wegweisende Eck- punkte ihrer angeblichen Verfolgungsvorbringen handelt.</w:t>
      </w:r>
    </w:p>
    <w:p>
      <w:r>
        <w:rPr>
          <w:b/>
        </w:rPr>
        <w:t>E. 7.3.4</w:t>
      </w:r>
    </w:p>
    <w:p>
      <w:r>
        <w:t>Die Beschwerdeführerin wurde in der zweiten Anhörung damit kon- frontiert, dass in ihrem Reisepass ein Stempel vorhanden sei, gemäss wel- chem sie am 18. Dezember 2018 über den Flughafen Paris-Charles-de- Gaulle (Roissy) nach Frankreich eingereist sei. Nach ihrer ersten Antwort, dies sei nicht möglich, führte sie aufgrund des Hinweises, im Pass sei ein entsprechender Stempel vorhanden, aus, sie habe den Pass dem Schlep- per ausgehändigt, welcher damit eine andere Person nach Frankreich ge- bracht habe. Sie selbst sei mit einem gefälschten Pass ausgereist (A33 F42, F86 ff.). Die anschliessend eingetragenen Stempel in ihrem eigenen Pass (Einreise nach Sri Lanka am 22. April 2019, Ausreise aus Sri Lanka am 23. Juli 2019) wurden den Angaben der Beschwerdeführerin zufolge wieder anlässlich ihrer eigenen Reisen vorgenommen. Diese Erklärung überzeugt jedoch nicht. Den Akten ist nicht zu entnehmen, inwiefern sie ihren eigenen Reisepass wiedererhalten haben soll. Ihre Erklärung auf Be- schwerdeebene, der Schlepper habe ihr den Pass bei ihrer Rückreise nach Sri Lanka am 22. April 2019 am Flughafen wiedergegeben, verfängt nicht, zumal kein Grund ersichtlich ist, weshalb sie (angeblich aus Sicherheits- gründen) mit einem gefälschten Pass hat ausreisen müssen, wenige Mo-</w:t>
      </w:r>
    </w:p>
    <w:p>
      <w:r>
        <w:t>D-2061/2020 Seite 13 nate darauf jedoch – angesichts der weiterhin bestehenden Bedrohungs- lage – erneut mit ihrem eigenen Pass nach Sri Lanka hat ein- und an- schliessend wieder ausreisen können.</w:t>
      </w:r>
    </w:p>
    <w:p>
      <w:r>
        <w:rPr>
          <w:b/>
        </w:rPr>
        <w:t>E. 7.3.5</w:t>
      </w:r>
    </w:p>
    <w:p>
      <w:r>
        <w:t>Weiter hat die Beschwerdeführerin von den angeblichen Vorfällen rund um den Bestechungsversuch zwar sehr wortreich berichtet, ist in den zentralen Punkten jedoch auffällig oberflächlich geblieben. Es kann bei- spielsweise nicht nachvollzogen werden, weshalb sie zu den Gesprächen mit dem Sekretär von D._______ keine genauen Angaben zu machen ver- mochte. Auch zu der ihr angeblich drohenden Verfolgung durch ihre eigene Partei sind in den Akten abgesehen von der reinen Behauptung, sie fun- giere als wichtige Zeugin und könnte von ihrer Partei aus dem Weg ge- räumt werden, keinerlei nähere Angaben zu finden (A33 F60, F65–F73). Ihre diesbezüglichen Ausführungen beschränken sich auf pauschale Aus- sagen sowie darauf, von Fällen zu berichten, in denen andere Personen bedroht und entführt worden seien. Auch in ihrer Stellungnahme vom 5. Juli 2022 machte die Beschwerdeführerin zu ihrer angeblichen Bedrohung keine näheren Angaben, sondern berief sich einerseits auf ihre bisherigen Ausführungen und reichte andererseits verschiedene Zeitungsartikel ein, welche jedoch sämtliche keinen persönlichen Bezug zu ihr aufweisen. Sie bestätigte denn auch, dass die Bedrohung durch die eigene Partei reine Mutmassungen seien (A33 F72).</w:t>
      </w:r>
    </w:p>
    <w:p>
      <w:r>
        <w:rPr>
          <w:b/>
        </w:rPr>
        <w:t>E. 7.3.6</w:t>
      </w:r>
    </w:p>
    <w:p>
      <w:r>
        <w:t>Ferner sind auch die Rolle und die angeblichen beruflichen und poli- tischen Stellungen der Beschwerdeführerin schwer fassbar geblieben. Während sie in der ersten Anhörung davon gesprochen hatte, Mitarbeiterin des (…) gewesen zu sein (A19 F47 S. 7), will sie ihren Aussagen in der zweiten Anhörung zufolge plötzlich als Chefin dieses (…) gearbeitet haben (A33 F19). Ferner können den Akten keine Einzelheiten zu ihren angeblich langjährigen und vertieften politischen Engagements entnommen werden. Auch diesbezüglich machte sie lediglich oberflächliche Angaben (A19 F47, F50; A33 F18, F52). Hätte sie wie angegeben während 18 Jahren für die Partei SLPP gearbeitet und verfügte über enge Beziehungen auf höchster politischen Ebene beziehungsweise wäre eine Vertrauensperson der mächtigsten sri-lankischen Politiker gewesen, wären indes vertiefte – auch spontane – Angaben zu ihrem Werdegang und ihren entsprechenden Tä- tigkeiten zu erwarten gewesen.</w:t>
      </w:r>
    </w:p>
    <w:p>
      <w:r>
        <w:rPr>
          <w:b/>
        </w:rPr>
        <w:t>E. 7.3.7</w:t>
      </w:r>
    </w:p>
    <w:p>
      <w:r>
        <w:t>Schliesslich ist festzuhalten, dass auch das Verhalten der Beschwer- deführerin ihren eigenen Aussagen betreffend ihre angebliche Gefährdung widerspricht. So gab sie mehrfach an, bei einer Rückkehr nach Sri Lanka</w:t>
      </w:r>
    </w:p>
    <w:p>
      <w:r>
        <w:t>D-2061/2020 Seite 14 von ihrer eigenen Partei bedroht und verfolgt zu werden. Im Dublin-Verfah- ren machte sie zudem geltend, dass Frankreich sie in ihre Heimat zurück- schicke und sie dort in Lebensgefahr wäre (vgl. Beschwerdeverfahren F-1330/2019, Akte 1, Beschwerdeeingabe vom 15. März 2019), und an- lässlich der ergänzenden Anhörung, das sie befürchtet habe, nach einer Deportation "erneut" verhaftet zu werden, obschon sie ansonsten nie von einer Haft berichtete (A33 F45). Auch ist sie nach jenem ablehnenden Be- schwerdeurteil des Bundesverwaltungsgerichts vom 29. März 2019, mit welchem ihre Wegweisung nach Frankreich zur Durchführung des Asylver- fahrens bestätigt wurde, freiwillig in ihren Heimatstaat zurückgereist und hat sich während mehrerer Monate in ihrem Haus aufgehalten. Dieses Ver- halten widerspricht klar demjenigen einer ernsthaft bedrohten oder tatsäch- lich verfolgten Person.</w:t>
      </w:r>
    </w:p>
    <w:p>
      <w:r>
        <w:rPr>
          <w:b/>
        </w:rPr>
        <w:t>E. 7.3.8</w:t>
      </w:r>
    </w:p>
    <w:p>
      <w:r>
        <w:t>Angesichts dieser Ausführungen zu den erkennbaren Widersprüchen und Ungereimtheiten betreffend die Ereignisse rund um den Bestechungs- versuch und ihre nachfolgende Ausreise wird der Sachverhaltsvortrag der Beschwerdeführerin erheblich erschüttert. Im Hinblick auf das sehr prä- gende Ereignis, auf höchster politischer Ebene zu einem Bestechungsver- such angehalten worden zu sein, wären von der Beschwerdeführerin ab- solut präzise, übereinstimmende und in sich schlüssige Angaben zu erwar- ten. Somit ist davon auszugehen, dass sie diesen gewichtigen und aus strafrechtlicher Sicht überaus heiklen Auftrag gar nie erhalten und ausge- führt oder dieser sich aber in einer anderen Weise als geschildert abge- spielt hat. Ihr Vorbringen, sie habe gegenüber einer oppositionellen Politi- kerin einen Bestechungsversuch unternommen und deshalb bei einer Rückkehr eine Verfolgung zu befürchten, kann demnach nicht geglaubt werden.</w:t>
      </w:r>
    </w:p>
    <w:p>
      <w:r>
        <w:rPr>
          <w:b/>
        </w:rPr>
        <w:t>E. 7.3.9</w:t>
      </w:r>
    </w:p>
    <w:p>
      <w:r>
        <w:t>Schliesslich ist festzuhalten, dass für die Beschwerdeführerin als Teil des Umfelds des Rajapaksa-Clans auch aufgrund der aktuellen Lage in Sri Lanka keine Gefährdung bestehen dürfte. Die Wahl am 20. Juli 2022 von Ranil Wickremesinghe zum Nachfolger des abgetretenen Gotabaya Raja- paksa als neuen Staatspräsidenten ändert vorerst nichts an den bisherigen politischen Kräfteverhältnissen, ist dieser doch Teil der alten politischen Elite.</w:t>
      </w:r>
    </w:p>
    <w:p>
      <w:r>
        <w:t>D-2061/2020 Seite 15</w:t>
      </w:r>
    </w:p>
    <w:p>
      <w:r>
        <w:rPr>
          <w:b/>
        </w:rPr>
        <w:t>E. 7.4</w:t>
      </w:r>
    </w:p>
    <w:p>
      <w:r>
        <w:t>Zusammenfassend ist es der Beschwerdeführerin nicht gelungen, Asyl- gründe im Sinne von Art. 3 AsylG glaubhaft zu machen. Das SEM hat ihr Asylgesuch demnach im Ergebnis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D-2061/2020 Seite 16</w:t>
      </w:r>
    </w:p>
    <w:p>
      <w:r>
        <w:rPr>
          <w:b/>
        </w:rPr>
        <w:t>E. 9.2.2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9.2.3</w:t>
      </w:r>
    </w:p>
    <w:p>
      <w:r>
        <w:t>Sodann ergeben sich weder aus den Aussagen der Beschwerdeführerin noch aus den Akten Anhaltspunkte dafür, dass sie für den Fall einer Rückkehr in den Heimatstaat dort mit beachtlicher Wahr- scheinlichkeit einer nach Art. 3 EMRK oder Art. 1 FoK verbotenen Strafe oder Behandlung ausgesetzt wäre. Gemäss Praxis des Europäischen Ge- richtshofes für Menschenrechte (EGMR) sowie jener des UN-Anti-Folter- ausschusses müsste sie eine konkrete Gefahr ("real risk") nachweisen oder glaubhaft machen, dass ihr im Fall einer Rückschiebung Folter oder unmenschliche Behandlung drohen würde (vgl. Urteil des EGMR Saadi ge- gen Italien 28. Februar 2008, Grosse Kammer 37201/06, §§ 124–127 m.w.H.). Die allgemeine Menschenrechtssituation in Sri Lanka lässt den Wegweisungsvollzug nach Auffassung des Gerichts zum heutigen Zeit- punkt nicht als unzulässig erscheinen (vgl. dazu das weiterhin einschlägige Referenzurteil des BVGer E-1866/2015 vom 12. Juli 2016 E. 12.2 sowie statt vieler Urteil BVGer E-1825/2020 vom 4. Juli 2022 E. 9.2.5). Aus den Akten ergeben sich sodann keine konkreten Anhaltspunkte dafür, dass die Beschwerdeführerin bei einer Rückkehr nach Sri Lanka mit beachtlicher Wahrscheinlichkeit Massnahmen zu befürchten hätte, die – wenn über- haupt – über einen so genannten "Background Check" (Befragung und Überprüfung von Tätigkeiten im In- und Ausland) hinausgehen würden, oder dass sie persönlich gefährdet wäre. Dies gilt auch unter Berücksichti- gung der jüngsten wirtschaftlichen und politischen Entwicklungen in Sri Lanka.</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D-2061/2020 Seite 17</w:t>
      </w:r>
    </w:p>
    <w:p>
      <w:r>
        <w:rPr>
          <w:b/>
        </w:rPr>
        <w:t>E. 9.3.2</w:t>
      </w:r>
    </w:p>
    <w:p>
      <w:r>
        <w:t>Gemäss Praxis des Bundesverwaltungsgerichts ist der Wegwei- sungsvollzug in die Nord-West-Provinz (dem Herkunftsort der Beschwer- deführerin) zumutbar, wenn dort ein tragfähiges familiäres oder soziales Beziehungsnetz besteht sowie Aussichten auf eine gesicherte Einkom- mens- und Wohnsituation (vgl. Referenzurteil E-1866/2015 vom 15. Juli 2016 E. 13.2). Diese Rechtsprechung hat nach wie vor Gültigkeit (vgl. unter vielen Urteil des BVGer D-3217/2019 vom 23. April 2021 E. 8.6). Diese Zumutbarkeitskriterien wurden zwar in erster Linie für Angehörige der ta- milischen Volksgruppe bestimmt. Da die Situation von singhalesisch-stäm- migen sri-lankischen Staatsangehörigen jedoch grundsätzlich als weniger problematisch einzuschätzen ist, gelten sie umso mehr auch für diese. An dieser Einschätzung vermag auch die aktuell in weiten Teilen Sri Lankas herrschende angespannte wirtschaftliche Lage beziehungsweise die hefti- gen Proteste gegen steigende Preise für Verbrauchsgüter und gegen Eng- pässe insbesondere bei der Versorgung mit Treibstoffen grundsätzlich nichts zu ändern.</w:t>
      </w:r>
    </w:p>
    <w:p>
      <w:r>
        <w:rPr>
          <w:b/>
        </w:rPr>
        <w:t>E. 9.3.3</w:t>
      </w:r>
    </w:p>
    <w:p>
      <w:r>
        <w:t>Vorliegend sprechen – mit Verweis auf die zutreffenden Ausführun- gen der Vorinstanz – keine individuellen Gründe gegen einen Wegwei- sungsvollzug. Die Beschwerdeführerin hat als ehemalige Staatsangestellte langjährige Arbeitserfahrung und stammt aus einem stabilen familiären und sozialen Umfeld, in welches sie zurückkehren kann. Nach dem Gesagten erweist sich der Vollzug der Wegweisung auch als zumutbar.</w:t>
      </w:r>
    </w:p>
    <w:p>
      <w:r>
        <w:rPr>
          <w:b/>
        </w:rPr>
        <w:t>E. 9.4</w:t>
      </w:r>
    </w:p>
    <w:p>
      <w:r>
        <w:t>Schliesslich wurde von der Vorinstanz der noch bis Januar 2027 gültige Reisepass der Beschwerdeführerin hinterlegt,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D-2061/2020 Seite 18</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jedoch mit Zwi- schenverfügung vom 22. April 2020 die unentgeltliche Prozessführung ge- mäss Art. 65 Abs. 1 VwVG gewährt wurde und den Akten nicht zu entneh- men ist, dass sie nicht mehr bedürftig wäre, sind keine Verfahrenskosten zu erheben.</w:t>
      </w:r>
    </w:p>
    <w:p>
      <w:r>
        <w:rPr>
          <w:b/>
        </w:rPr>
        <w:t>E. 11.2</w:t>
      </w:r>
    </w:p>
    <w:p>
      <w:r>
        <w:t>Mit Instruktionsverfügung vom 6. Mai 2020 hiess die damals zustän- dige Instruktionsrichterin das Gesuch um amtliche Rechtsverbeiständung gut und ordnete der Beschwerdeführerin ihre damalige Rechtsvertreterin als amtliche Rechtsbeiständin bei. Mit Instruktionsverfügung vom 16. Juni 2022 setzte die Instruktionsrichterin aufgrund der Auflösung des Arbeits- verhältnisses der ehemaligen Rechtsvertreterin die aktuelle Rechtsvertre- terin als amtliche Rechtsbeiständin ein. Somit ist grundsätzlich beiden Rechtsvertreterinnen zu Lasten der Gerichtskasse ein amtliches Honorar auszurichten. Da die ehemalige Rechtsvertreterin ebenfalls für die HEKS Rechtsberatungsstelle Ostschweiz gearbeitet hat, ist das ihr für ihre not- wendigen Ausgaben zustehende Honorar dieser Rechtsberatungsstelle zu überweisen. Dem Gericht liegen zwei Kostennoten vor – eine vom 13. Juli 2020 der ehemaligen Rechtsbeiständin und eine vom 4. Juli 2022 der neuen Rechts- beiständin. Darin werden ein Arbeitsaufwand von insgesamt 19,5 Stunden bei einem Stundenansatz von Fr. 200.– sowie Auslagen in der Höhe von Fr. 199.50 ausgewiesen. Der Arbeitsaufwand erscheint unter Berücksichti- gung des Umfangs der Beschwerdeergänzung (fünf Seiten), der einge- reichten Replik (zwei Seiten) sowie der Stellungnahme vom 5. Juli 2022 (sechs Seiten) als zu hoch und ist auf 15,5 Stunden zu kürzen. Zudem ist der zu entschädigende Stundenansatz von Fr. 200.– auf Fr. 150.– zu kür- zen (vgl. Instruktionsverfügung vom 6. Mai 2020; Art. 10 Abs. 2 VGKE). Der Rechtsvertreterin ist unter Berücksichtigung dessen, der massgebenden Bemessungsfaktoren (Art. 9 – 13 VGKE) sowie der Entschädigungspraxis in vergleichbaren Fällen zulasten der Gerichtskasse ein amtliches Honorar von Fr. 2'525.– (inkl. Auslagen) zuzusprechen. (Dispositiv nächste Seite)</w:t>
      </w:r>
    </w:p>
    <w:p>
      <w:r>
        <w:t>D-2061/2020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