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D-2061/2015 vom 9. Januar 2017</w:t>
      </w:r>
    </w:p>
    <w:p>
      <w:r>
        <w:t>Bundesverwaltungsgericht, 2017-01-09, DE</w:t>
      </w:r>
    </w:p>
    <w:p>
      <w:r>
        <w:rPr>
          <w:b/>
        </w:rPr>
        <w:t xml:space="preserve">Quelle: </w:t>
      </w:r>
      <w:r>
        <w:t>https://mcp.opencaselaw.ch/entscheid/bvger_D-2061_2015</w:t>
      </w:r>
    </w:p>
    <w:p>
      <w:r>
        <w:t>FR: TAF D-2061/2015 du 9 janvier 2017</w:t>
      </w:r>
    </w:p>
    <w:p>
      <w:r>
        <w:t>IT: TAF D-2061/2015 del 9 gennaio 2017</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bzw.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zutrifft - bei Vorliegen eines Auslieferungsersuchens des Staates, vor welchem die beschwerdeführende Partei Schutz sucht (Art. 105 AsylG; Art. 83 Bst. c Ziff. 1 und Bst. d Ziff. 1 des Bundesgerichtsgesetzes vom 17. Juni 2005 [BGG, SR 173.110]).</w:t>
      </w:r>
    </w:p>
    <w:p>
      <w:r>
        <w:rPr>
          <w:b/>
        </w:rPr>
        <w:t>E. 1.2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vorliegende Beschwerde ist einzutreten (Art. 108 Abs. 1 AsylG; Art. 105 AsylG i.V.m. Art. 37 VGG und Art. 48 Abs. 1 und Art. 52 Abs. 1 VwVG).</w:t>
      </w:r>
    </w:p>
    <w:p>
      <w:r>
        <w:rPr>
          <w:b/>
        </w:rPr>
        <w:t>E. 2</w:t>
      </w:r>
    </w:p>
    <w:p>
      <w:r>
        <w:t>Mit Beschwerde kann die Verletzung von Bundesrecht sowie die unrichtige oder unvollständige Feststellung des rechtserheblichen Sachverhalts gerügt werden (Art. 106 Abs. 1 AsylG).</w:t>
      </w:r>
    </w:p>
    <w:p>
      <w:r>
        <w:rPr>
          <w:b/>
        </w:rPr>
        <w:t>E. 3</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(alt Art. 12, 19, 20, 41 Abs. 2, 52 und 68 AsylG) in der bisherigen Fassung anwendbar sind. Demnach sind auf den vorliegenden Fall die damals geltenden Bestimmungen betreffend das Auslandverfahren anzuwenden.</w:t>
      </w:r>
    </w:p>
    <w:p>
      <w:r>
        <w:rPr>
          <w:b/>
        </w:rPr>
        <w:t>E. 4.1</w:t>
      </w:r>
    </w:p>
    <w:p>
      <w:r>
        <w:t>Wird ein Asylgesuch im Ausland bei einer schweizerischen Vertretung gestellt, so führt diese mit der asylsuchenden Person in der Regel eine Befragung durch und überweist das Gesuch anschliessend an das BFM (vgl. dazu alt Art. 19 und Art. 20 Abs. 1 AsylG sowie Art. 10 Abs. 1 der Asylverordnung 1 vom 11. August 1999 über Verfahrensfragen [AsylV 1, SR 142.311]). Ist die Durchführung einer Befragung nicht möglich, so wird die asylsuchende Person von der Vertretung aufgefordert, ihre Asylgründe schriftlich festzuhalten (Art. 10 Abs. 2 AsylV 1).</w:t>
      </w:r>
    </w:p>
    <w:p>
      <w:r>
        <w:rPr>
          <w:b/>
        </w:rPr>
        <w:t>E. 4.2</w:t>
      </w:r>
    </w:p>
    <w:p>
      <w:r>
        <w:t>Nach alt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4.3</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4.4</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w:t>
      </w:r>
    </w:p>
    <w:p>
      <w:r>
        <w:rPr>
          <w:b/>
        </w:rPr>
        <w:t>E. 4.5</w:t>
      </w:r>
    </w:p>
    <w:p>
      <w:r>
        <w:t>Zunächst ist mit der Vorinstanz festzuhalten, dass keine Anhaltspunkte darauf bestehen, dass die Beschwerdeführenden in ihrem Heimatstaat Somalia Verfolgung ausgesetzt gewesen wären oder solche zu befürchten hätten. Was den Wegzug der Beschwerdeführenden nach Kenia und den dortigen Aufenthalt betrifft, so liegen widersprüchliche Angaben vor. So hat C._____ in seiner Eingabe vom 16. Dezember 2011 angegeben, die Beschwerdeführenden seien im Jahre 2009 zusammen mit ihrer Grossmutter nach Kenia gereist und würden dort in Nairobi leben (vgl. B2 S. 2). Indessen hat der Sohn von C._______ anlässlich seiner Anhörung vom 13. Oktober 2014 geltend gemacht, er sei im Jahre 2013 zusammen mit einer Art von Cousin seines Vaters ("they are like cousins") namens F.______ von G._______ nach H._______ gereist. Seine Urgrossmutter sei bereits 2012 aus medizinischen Gründen nach H.______ gegangen und habe Kenia 2013 wieder verlassen (vgl. B17 S. 1) Die Tochter von C.______ gab ihrerseits an, sie sei zusammen mit ihrer Grossmutter und ihrer Tante I.______ nach Kenia gereist, als sie achtjährig gewesen sei. (vgl. B18 S. 1). Im Weiteren sagten die Beschwerdeführenden aus, sie würden in G.______ zusammen mit ihrem Onkel und dessen Ehefrau I._______ und einer Nachbarin, welche sie "Grossmutter" nennen würden, wohnen. Im Rahmen des rechtlichen Gehörs und auf Beschwerdeebene gab C.________ im vorinstanzlichen Verfahren an, beim sogenannten Onkel und deren Ehefrau, bei denen seine Kinder leben würden, handle es sich nicht um eigentliche Verwandte, sondern lediglich um Nachbarn, welche beabsichtigten, Kenia zu verlassen. Aufgrund ihres hohen Alters und der schwierigen Lebensumstände habe die Urgrossmutter der Beschwerdeführenden in der Hoffnung, dass diese bald ihrem Vater in die Schweiz nachreisen würden, Kenia verlassen und sei nach Somalia zurückgekehrt. Dieses Vorbringen kann nicht geglaubt werden. Insbesondere aufgrund der Angabe der Tochter von C._______, wonach sie als Achtjährige zusammen mit ihrer Grossmutter und ihrer Tante I._______ nach Kenia gereist sei, erweist sich die Behauptung von C.______., beim sogenannten Onkel und deren Ehefrau handle es sich nicht um eigentliche Verwandte, sondern lediglich um Nachbarn, als nicht überzeugend. Auch erscheint wenig nachvollziehbar, dass die Urgrossmutter, welche zu den Kindern, die sie aufgezogen hat, einen engen emotionalen Bezug haben wird, diese einfach verlässt, ohne sich zu vergewissern, dass diese in H.______ über verlässliche Bezugspersonen verfügen. Vielmehr ist von einem bestehenden Beziehungsnetz auszugehen, womit den Beschwerdeführenden ein weiterer Aufenthalt in Kenia zuzumuten ist, zumal die in der Schweiz wohnhafte Schwester von C._______ gemäss Angabe in der Beschwerde die Kinder bisher finanziell unterstützt hat. Daran vermag auch die Tatsache, dass sich der biologische Vater der Beschwerdeführenden als vorläufig Aufgenommener in der Schweiz aufhält, nichts zu ändern. 5.Die Beschwerdeführenden vermochten insgesamt nicht aufzuzeigen, dass sie auf die Schutzgewährung durch die Schweiz angewiesen sind beziehungsweise ihnen gerade die Schweiz den erforderlichen Schutz gewähren muss. Der weitere Verbleib in Kenia ist ihnen nach dem Gesagten zuzumuten und die Vorinstanz hat ihnen zu Recht die Einreise in die Schweiz verweigert und die Asylgesuche abgelehnt. 6.Aus diesen Erwägungen ergibt sich, dass die angefochtene Verfügung Bundesrecht nicht verletzt sowie den rechtserheblichen Sachverhalt richtig und vollständig feststellt (Art. 106 Abs. 1 AsylG). Das SEM hat die Asylgesuche und die Gesuche um Einreise in die Schweiz zu Recht abgelehnt. Die Beschwerde ist nach dem Gesagten abzuweisen. 7.Bei diesem Ausgang des Verfahrens wären die Kosten grundsätzlich den Beschwerdeführenden aufzuerlegen (Art. 63 Abs. 1 VwVG). Indessen erschien die Beschwerde im Zeitpunkt ihrer Einreichung nicht als zum Vornherein aussichtslos, weshalb das mit der Beschwerde gestellte Gesuch um Gewährung der unentgeltlichen Rechtspflege im Sinne von Art. 65 Abs. 1 VwVG gutzuheissen und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