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D-2059/2024 vom 5. März 2024</w:t>
      </w:r>
    </w:p>
    <w:p>
      <w:r>
        <w:t>Bundesverwaltungsgericht, 2024-03-05, DE</w:t>
      </w:r>
    </w:p>
    <w:p>
      <w:r>
        <w:rPr>
          <w:b/>
        </w:rPr>
        <w:t xml:space="preserve">Quelle: </w:t>
      </w:r>
      <w:r>
        <w:t>https://mcp.opencaselaw.ch/entscheid/bvger_D-2059_2024_d20240305</w:t>
      </w:r>
    </w:p>
    <w:p>
      <w:r>
        <w:t>FR: TAF D-2059/2024 du 5 mars 2024</w:t>
      </w:r>
    </w:p>
    <w:p>
      <w:r>
        <w:t>IT: TAF D-2059/2024 del 5 marzo 2024</w:t>
      </w:r>
    </w:p>
    <w:p>
      <w:pPr>
        <w:pStyle w:val="Heading2"/>
      </w:pPr>
      <w:r>
        <w:t>Regeste</w:t>
      </w:r>
    </w:p>
    <w:p>
      <w:r>
        <w:t>Asyl und Wegweisung | Asyl und Wegweisung; Verfügung des SEM vom 5. März 2024</w:t>
      </w:r>
    </w:p>
    <w:p>
      <w:pPr>
        <w:pStyle w:val="Heading2"/>
      </w:pPr>
      <w:r>
        <w:t>Erwägungen</w:t>
      </w:r>
    </w:p>
    <w:p>
      <w:r>
        <w:rPr>
          <w:b/>
        </w:rPr>
        <w:t>E. 1.1</w:t>
      </w:r>
    </w:p>
    <w:p>
      <w:r>
        <w:t>In der Zwischenverfügung vom 23. April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Rügen richten sich im Asylbereich nach Art. 106 Abs. 1 AsylG, im Bereich des Aus- 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t>D-2059/2024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die vom Be- schwerdeführer zur Begründung seines Asylgesuches geltend gemachten Vorbringen würden den Anforderungen an die Flüchtlingseigenschaft ge- mäss Art. 3 AsyIG nicht standhalten. Er habe geltend gemacht, gegen ihn sei ein Strafverfahren wegen Zuwiderhandlung gegen das Militärgesetz hängig. Er befürchte, bei einer Rückkehr in die Türkei eine Haftstrafe in Bezug auf dieses Verfahren absitzen oder eine extrem hohe Geldstrafe</w:t>
      </w:r>
    </w:p>
    <w:p>
      <w:r>
        <w:t>D-2059/2024 Seite 6 begleichen zu müssen. Den eingereichten Verfahrensakten sei zu entneh- men, dass er aufgrund seiner Wehrdienstverweigerung zu einer Haftstrafe von einem Jahr und sechs Monaten verurteilt worden sei. Er habe angege- ben, es habe zuvor bereits zwei Urteile gegen ihn bezüglich desselben Tat- bestandes gegeben. Eine Haftstrafe habe er mittels Schmiergeldes in eine Geldstrafe umwandeln lassen können. Diese Geldstrafe habe er nun be- zahlt. Die Haftstrafe im zweiten Strafverfahren habe er abgesessen. Nun sei noch ein Strafverfahren gegen ihn hängig. Er sei überzeugt, dass er dieses Mal in Haft kommen werde und die Strafe erneut absitzen oder eine extrem hohe Geldstrafe bezahlen müsste. Diese Gerichtsverfahren seien offenbar rechtsstaatlich legitim durchgeführt und abgeschlossen worden. Er habe angegeben, den Militärdienst einzig aus Gewissensgründen zu verweigern. Der Militärdienst gelte als staatliche Pflicht und Konsequenzen bei deren Nichterfüllung seien grundsätzlich legitim. Es würden keine Hin- weise bestehen, die darauf schliessen liessen, dass die ihm drohende Strafe ein Mass erreiche, welches nicht mehr gerechtfertigt wäre. Somit sei bezüglich der Rechtmässigkeit des gegen ihn gefällten Urteils bezüglich der Zuwiderhandlung gegen das Militärgesetz festzuhalten, dass keine An- haltspunkte dafür vorliegen würden, das Gerichtsverfahren sei mit einem Politmalus behaftet und seine Verurteilung demnach rechtsstaatlich nicht legitim gewesen. Auch in Anbetracht seiner kurdischen Ethnie würden keine Hinweise vorliegen, dass ein Politmalus bestehe. Der Beschwerde- führer mache ferner geltend, er werde in der Türkei als Angehöriger der kurdischen Bevölkerung von den türkischen Behörden schikaniert und be- nachteiligt. Seine Geschäfte seien geschlossen worden und er habe in E._______ mehrmals den Wohnort wechseln müssen. Aufgrund seines ty- pischen kurdischen Namens habe er in der Schule Probleme gehabt. Es sei zwar allgemein bekannt, dass Angehörige der kurdischen Bevölkerung in der Türkei Schikanen und Benachteiligungen verschiedenster Art aus- gesetzt sein könnten. Dabei handle es sich jedoch nicht um ernsthafte Nachteile im Sinne des Asylgesetzes, die einen Verbleib im Heimatland verunmöglichen oder unzumutbar erschweren würden. Aus diesem Grund führe die allgemeine Situation, in der sich die kurdische Bevölkerung be- finde, gemäss gefestigter Praxis für sich allein nicht zur Anerkennung der Flüchtlingseigenschaft. Diese Einschätzung gelte trotz der sich nach dem Putschversuch im Juli 2016 allgemein verschlechternden Menschen- rechtslage in der Türkei, von der auch die Kurden, insbesondere im Süd- osten der Türkei, betroffen seien. Auch die im vorliegenden Fall geltend gemachten Nachteile würden in ihrer Intensität nicht über die Nachteile hin- ausgehen, welche weite Teile der kurdischen Bevölkerung in der Türkei in ähnlicher Weise treffen könnten. Die vom Beschwerdeführer geltend</w:t>
      </w:r>
    </w:p>
    <w:p>
      <w:r>
        <w:t>D-2059/2024 Seite 7 gemachten Benachteiligungen seien nicht als ernsthaft zu qualifizieren und damit flüchtlingsrechtlich nicht relevant. Schliesslich sei festzuhalten, dass er neben den geltend gemachten Problemen aufgrund seiner kurdischen Identität und dem Verfahren gegen ihn keine weiteren Gründe benannt habe, die gegen eine Rückkehr in die Türkei sprechen würden. Insbeson- dere sei er seit dem Jahr 2014 nicht mehr politisch aktiv gewesen und habe sich ab dem Jahr 2015 nur noch auf seine sozialen Tätigkeiten sowie seine (…) konzentriert. Er habe keine Probleme mit den Behörden, Organisatio- nen oder Drittpersonen gehabt. Es sei somit nicht davon auszugehen, dass er bei einer Rückkehr in die Türkei einer flüchtlingsrechtlich relevanten Ver- folgung ausgesetzt sein werde.</w:t>
      </w:r>
    </w:p>
    <w:p>
      <w:r>
        <w:rPr>
          <w:b/>
        </w:rPr>
        <w:t>E. 4.2</w:t>
      </w:r>
    </w:p>
    <w:p>
      <w:r>
        <w:t>Dem hält der Beschwerdeführer entgegen, er sei wegen seiner ethni- schen Herkunft und seines Glaubens Diskriminierung und gezielter Gewalt ausgesetzt. Die Ermordung seines Onkels im Jahr 2015 aufgrund dessen ethnischen Identität und Rolle als hochrangiges PKK-Mitglied sowie die Tatsache, dass verschiedene Familienmitglieder in andere Länder geflo- hen seien, zeige, wie real und akut die Bedrohung durch Diskriminierung und Gewalt in der Türkei sei. In der Schweiz sei anstelle des Militärdienstes durch die Ableistung alternativer Dienste in verschiedenen Institutionen oder sozialen Projekten die Befreiung von der Wehrpflicht möglich, wäh- rend in der Türkei eine Verweigerung des Militärdienstes aus Gewissen- gründen nicht möglich sei und dazu führe, dass man von jeglichen Leistun- gen von öffentlichen Institutionen, Krankenhäusern, Verkehrsmitteln oder privaten Unternehmen ausgeschlossen werde und dadurch gezwungen sei, als ausgestossenes Mitglied der Gesellschaft zu leben. Falls er in die Türkei zurückkehre, werde gegen ihn ohne Gerichtsverhandlung eine Ge- samtfreiheitsstrafe von zwei Jahren, sieben Monaten und zwanzig Tagen verhängt, wobei zehn Jahre ohne Ableistung des Militärdienstes berück- sichtigt und somit etwa fünf Jahre und sechs Monate Haftstrafe verhängt würden. Er habe in den letzten zehn Jahren, die er bereits als Flüchtling gelebt habe, seine Ausbildung, persönliche Entwicklung, familiären und so- zialen Beziehungen, Arbeits- und Berufslaufbahn sowie seine wirtschaftli- che Freiheit verloren. In den produktivsten Jahren, in denen er seine Aus- bildung hätte abschliessen und eine erfolgreiche Karriere hätte aufbauen sollen, sei er aufgrund politischer und humanitärer Zwänge aus dem Leben gerissen worden. Im Falle der Rückkehr würde er viele Jahre seiner rechts- kräftigen Haftstrafen verbüssen müssen und möglicherweise aufgrund der politischen Situation seiner Familie gefoltert werden.</w:t>
      </w:r>
    </w:p>
    <w:p>
      <w:r>
        <w:t>D-2059/2024 Seite 8</w:t>
      </w:r>
    </w:p>
    <w:p>
      <w:r>
        <w:rPr>
          <w:b/>
        </w:rPr>
        <w:t>E. 5.1</w:t>
      </w:r>
    </w:p>
    <w:p>
      <w:r>
        <w:t>In der Zwischenverfügung vom 23. April 2024 wurde festgehalten, eine summarische Prüfung der Akten ergebe, dass die vorinstanzlichen Erwä- gungen überzeugend erscheinen, in Einklang mit der Praxis des Bundes- verwaltungsgerichts zur Bestrafung im Falle der Verweigerung der militäri- schen Dienstpflicht stehen, welche grundsätzlich rechtsstaatlich legitim und somit flüchtlingsrechtlich nicht relevant ist (vgl. BVGE 2015/3 E. 5.7.1, Entscheidungen und Mitteilungen der Schweizerischen Asylrekurskommis- sion [EMARK] 2006 Nr. 3 E. 4.2 m.w.H) und mithin kaum zu beanstanden sein dürften. Diese Einschätzung ist auch nach einer erneuten Prüfung der Akten zu bestätigen. Die Einwände in der Beschwerde sind nicht geeignet, zu einer von derjenigen Einschätzung des SEM abweichenden Beurteilung zu gelangen. Es ist – wie bereits in der Zwischenverfügung vom 23. April 2024 festgehalten – nicht ersichtlich, inwiefern der Haftstrafe, die den Be- schwerdeführer im Falle der Rückkehr in die Türkei angeblich erwarte, ein flüchtlingsrechtlich relevantes Motiv beziehungsweise ein flüchtlingsrecht- lich relevanter Politmalus zugrunde liegen soll. Auch wird nicht dargetan und erschliesst sich nicht aus den eingereichten türkischsprachigen Ge- richtsdokumenten, dass dem Beschwerdeführer eine Haftstrafe von rund fünfeinhalb Jahren drohen soll. Er hat auch nie behauptet, dass ihm wegen seiner ermordeten Verwandten oder wegen der ins Ausland geflohenen Fa- milienmitglieder in der Vergangenheit unmittelbar Nachteile im Sinne einer Reflexverfolgung erwachsen sind. Wenngleich er in der Türkei auf ver- schiedene Weise Diskriminierung erlebt hat, die allerdings – wie das SEM zutreffend festgehalten hat – keine Intensität erreichte, dass von ernsthaf- ten Nachteilen, die ein menschenwürdiges Leben schlechterdings verun- möglichen, gesprochen werden müsste, ist nicht ersichtlich, weshalb er nunmehr bei einer Rückkehr in absehbarer Zukunft und mit erheblicher Wahrscheinlichkeit von flüchtlingsrechtlich relevanter Verfolgung betroffen sein soll, der er sich nur durch die Flucht ins Ausland entziehen kann.</w:t>
      </w:r>
    </w:p>
    <w:p>
      <w:r>
        <w:rPr>
          <w:b/>
        </w:rPr>
        <w:t>E. 5.2</w:t>
      </w:r>
    </w:p>
    <w:p>
      <w:r>
        <w:t>Zusammenfassend ergibt sich, dass das SEM zu Recht die Flüchtlings- eigenschaft des Beschwerdeführers verneint und das Asylgesuch abge- lehnt hat.</w:t>
      </w:r>
    </w:p>
    <w:p>
      <w:r>
        <w:rPr>
          <w:b/>
        </w:rPr>
        <w:t>E. 6</w:t>
      </w:r>
    </w:p>
    <w:p>
      <w:r>
        <w:t>Das SEM führt in der angefochtenen Verfügung, auf welche vorab vollum- fänglich verwiesen werden kann, ausführlich und zutreffend aus, weshalb der Wegweisungsvollzug vorliegend zulässig, zumutbar und möglich sei (vgl. angefochtene Verfügung, Ziff. III). In der Beschwerde wird nichts vor- gebracht, was zu einer von derjenigen des SEM abweichenden Beurteilung</w:t>
      </w:r>
    </w:p>
    <w:p>
      <w:r>
        <w:t>D-2059/2024 Seite 9 führen könnte. Dem eingereichten psychologischen Bericht vom 22. No- vember 2023 ist zwar zu entnehmen, dass der Beschwerdeführer an einer Angstsymptomatik leidet und der Verdacht auf eine posttraumatische Be- lastungsstörung (ICD-10 F43.1) besteht. Jedoch weist das türkische Ge- sundheitssystem grundsätzlich westeuropäische Standards auf und ver- fügt über eine hinreichende medizinische und psychiatrisch-psychologi- sche Versorgung. Es ist somit davon auszugehen, dass die psychischen Probleme des Beschwerdeführers in der Türkei adäquat behandelt werden können (vgl. etwa Urteil des BVGer E-158/2024 vom 4. April 2024 E. 9.4.2). Eine Anordnung der vorläufigen Aufnahme fällt nach dem Gesag- ten ausser Betracht (Art. 83 Abs. 1–4 AIG [SR 142.20]).</w:t>
      </w:r>
    </w:p>
    <w:p>
      <w:r>
        <w:rPr>
          <w:b/>
        </w:rPr>
        <w:t>E. 7</w:t>
      </w:r>
    </w:p>
    <w:p>
      <w:r>
        <w:t>Aus diesen Erwägungen ergibt sich, dass die angefochtene Verfügung im Lichte von Art. 106 Abs. 1 AsylG und Art. 49 VwVG nicht zu beanstanden ist. Die Beschwerde ist demnach abzuweisen.</w:t>
      </w:r>
    </w:p>
    <w:p>
      <w:r>
        <w:rPr>
          <w:b/>
        </w:rPr>
        <w:t>E. 8</w:t>
      </w:r>
    </w:p>
    <w:p>
      <w:r>
        <w:t>Bei diesem Ausgang des Verfahrens sind die Kosten desselben von Fr. 750.– (Art. 1–3 des Reglements vom 21. Februar 2008 über die Kosten und Entschädigungen vor dem Bundesverwaltungsgericht [VGKE, SR 173.320.2]) dem Beschwerdeführer aufzuerlegen (Art. 63 Abs. 1 VwVG). Der am 7. Mai 2024 eingezahlte Kostenvorschuss von Fr. 750.– ist zur Bezahlung der Verfahrenskosten zu verwenden. (Dispositiv nächste Seite)</w:t>
      </w:r>
    </w:p>
    <w:p>
      <w:r>
        <w:t>D-2059/2024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