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D-2059/2023 vom 23. Mai 2023</w:t>
      </w:r>
    </w:p>
    <w:p>
      <w:r>
        <w:t>Bundesverwaltungsgericht, 2023-05-23, DE</w:t>
      </w:r>
    </w:p>
    <w:p>
      <w:r>
        <w:rPr>
          <w:b/>
        </w:rPr>
        <w:t xml:space="preserve">Quelle: </w:t>
      </w:r>
      <w:r>
        <w:t>https://mcp.opencaselaw.ch/entscheid/bvger_D-2059_2023</w:t>
      </w:r>
    </w:p>
    <w:p>
      <w:r>
        <w:t>FR: TAF D-2059/2023 du 23 mai 2023</w:t>
      </w:r>
    </w:p>
    <w:p>
      <w:r>
        <w:t>IT: TAF D-2059/2023 del 23 maggio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und so auch hier – endgültig (Art. 105 AsylG; Art. 83 Bst. d Ziff. 1 BGG).</w:t>
      </w:r>
    </w:p>
    <w:p>
      <w:r>
        <w:t>D-2059/2023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21a, Art. 48 Abs. 1 sowie Art. 52 Abs. 1 VwVG). Auf die Beschwerde ist – unter Vorbehalt der nachfolgenden E. 4 –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hier um eine solche, weshalb das Urteil nur summarisch zu begründen ist (Art. 111a Abs. 2 AsylG). Gestützt auf Art. 111a Abs. 1 AsylG wurde auf die Durchführung eines Schriften- wechsels verzichtet.</w:t>
      </w:r>
    </w:p>
    <w:p>
      <w:r>
        <w:rPr>
          <w:b/>
        </w:rPr>
        <w:t>E. 4</w:t>
      </w:r>
    </w:p>
    <w:p>
      <w:r>
        <w:t>Die Vorinstanz ist auf das Wiedererwägungsgesuch der Beschwerdefüh- renden gestützt auf Art. 111b Abs. 2 AsylG in Verbindung mit Art. 13 Abs. 2 VwVG nicht eingetreten, womit die Beurteilungskompetenz der Beschwer- deinstanz grundsätzlich auf die Frage beschränkt ist, ob die Vorinstanz zu Recht auf das Wiedererwägungsgesuch nicht eingetreten ist (vgl. BVGE 2014/39 E. 7.1). Falls die Beschwerdeinstanz den Nichteintretensent- scheid als unrechtmässig erachtet, enthält sie sich daher einer selbständi- gen materiellen Prüfung; vielmehr hebt sie die angefochtene Verfügung auf und weist die Sache zu neuer Entscheidung an die Vorinstanz zurück (vgl. BVGE 2007/8 E. 2.1 m.w.H.). Demzufolge ist auf den Eventualantrag, das Wiedererwägungsgesuch sei gutzuheissen und die Beschwerdeführenden seien in der Schweiz zufolge</w:t>
      </w:r>
    </w:p>
    <w:p>
      <w:r>
        <w:t>D-2059/2023 Seite 5 Unzumutbarkeit und Unzulässigkeit des Wegweisungsvollzugs vorläufig aufzunehmen, nicht einzutreten.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Kommt eine ge- suchstellende Person dabei ihrer Begründungspflicht nicht nach, so hat die entscheidende Behörde die Möglichkeit, gestützt auf Art. 111b Abs. 2 AsylG in Verbindung mit Art. 13 Abs. 2 VwVG auf das Wiedererwägungs- gesuch nicht einzutreten (BVGE 2014/39 E. 7).</w:t>
      </w:r>
    </w:p>
    <w:p>
      <w:r>
        <w:rPr>
          <w:b/>
        </w:rPr>
        <w:t>E. 5.2</w:t>
      </w:r>
    </w:p>
    <w:p>
      <w:r>
        <w:t>Ein Wiedererwägungsgesuch ist gehörig begründet, wenn ihm genü- gend substantiierte Wiedererwägungsgründe zu entnehmen sind (vgl. Ent- scheidungen und Mitteilungen der Schweizerischen Asylrekurskommission [EMARK] 2003 Nr. 7 E. 4a; BVGE 2014/39 E. 5 ff., zumal gemäss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(vgl. Art. 66 Abs. 3 VwVG).</w:t>
      </w:r>
    </w:p>
    <w:p>
      <w:r>
        <w:rPr>
          <w:b/>
        </w:rPr>
        <w:t>E. 5.3</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 frühere Verfügung hätten geltend gemacht werden können (vgl. etwa Urteil des BVGer D-3173/2021 vom 6. Dezember 2021 E. 4.3 mit Hinweis auf EMARK 2000 Nr. 24 E. 5b).</w:t>
      </w:r>
    </w:p>
    <w:p>
      <w:r>
        <w:rPr>
          <w:b/>
        </w:rPr>
        <w:t>E. 6.1</w:t>
      </w:r>
    </w:p>
    <w:p>
      <w:r>
        <w:t>Die Vorinstanz führte zur Begründung ihres Nichteintretensentscheids aus, dass das Wiedererwägungsgesuch hinsichtlich des neu vorgebrach- ten Sachverhalts wiederholt gleich begründet sei. Die aktuell geltend ge- machten medizinischen Sachverhalte des Beschwerdeführers 4 ([Erb-</w:t>
      </w:r>
    </w:p>
    <w:p>
      <w:r>
        <w:t>D-2059/2023 Seite 6 krankheit] und damit zusammenhängende Diagnosen inkl. therapeutische Massnahmen) in den Arztberichten vom 13. und 14. Februar 2023 seien identisch abgebildet wie in den Berichten des ersten Wiedererwägungsver- fahrens. Die medizinischen Sachverhalte seien folglich bereits Gegenstand des Asylverfahrens beziehungsweise kürzlich abgeschlossenen Wiederer- wägungsverfahrens gewesen. Aus den neu eingereichten Berichten er- gebe sich sogar deutlich eine Verbesserung des allgemeinen Gesundheits- zustands des Beschwerdeführers 4. In Bezug auf das Kindeswohl sei zu betonen, dass die Beschwerdeführer 2 und 3 die Volljährigkeit bereits er- langt hätten und sich somit nicht mehr darauf berufen könnten. Grundsätz- lich sei darauf hinzuweisen, dass sich die Beschwerdeführenden erst seit knapp drei Jahren in der Schweiz aufhalten würden und zuvor durchge- hend in Pakistan gelebt hätten. Der eingehenden Auseinandersetzung des Bundesverwaltungsgerichts mit dem Kindeswohl in seinem Urteil D-1128/2021 vom 16. August 2021 sei nach wie vor zu folgen. Zudem sei der Beschwerdeführer 4 aufgrund seiner Behinderung stark an seine Mut- ter gebunden. Eine aktuell starke Nähe zur Mutter gelte altershalber auch für den Beschwerdeführer 5. Somit könne vollumfänglich auf das erwähnte Urteil sowie auf die Verfügung des SEM vom 11. November 2022 verwie- sen werden. Im Übrigen sei die zeitliche Nähe des Nichteintretensent- scheids des Bundesverwaltungsgerichts vom 28. Dezember 2022 zur Ein- reichung des vorliegenden Gesuchs vom 20. Februar 2023 augenschein- lich. Die Einreichung eines Wiedererwägungsgesuchs dürfe nicht zur Hei- lung einer verpassten Beschwerdemöglichkeit dienen.</w:t>
      </w:r>
    </w:p>
    <w:p>
      <w:r>
        <w:rPr>
          <w:b/>
        </w:rPr>
        <w:t>E. 6.2</w:t>
      </w:r>
    </w:p>
    <w:p>
      <w:r>
        <w:t>In der Rechtsmittelschrift wird gerügt, die Vorinstanz habe den Sach- verhalt nicht rechtskonform abgeklärt. Der angefochtene Entscheid ver- letze diverse Normen aus dem Asylrecht sowie die Kinderrechtskonven- tion. Das Kindeswohl sei ungenügend geprüft worden. Im aktuellen Wie- dererwägungsgesuch werde ausdrücklich und erstmals dargelegt, dass es bei einer Wegweisung des Beschwerdeführers 4 nach Pakistan rasch zu einer potenziell lebensbedrohlichen Verschlechterung seiner gesundheitli- chen Situation kommen würde. Nach Auskunft der behandelnden Ärzte be- nötige er eine enge interdisziplinäre Betreuung. Sollte diese nicht gewähr- leistet werden, könne sich die Situation rasch stark verschlechtern. So könnten eine (…) wie auch ein (…) zum Tode führen. Im zweiten Wieder- erwägungsentscheid habe sich die Vorinstanz damit begnügt zu erwähnen, der Gesundheitszustand des Beschwerdeführers 4 habe sich stark verbes- sert. Dies sei jedoch irrelevant, vielmehr sei zu prüfen, ob sich der Gesund- heitszustand bei einer Rückkehr nach Pakistan stark verschlechtern würde. Von dieser Prüfung habe die Vorinstanz gänzlich abgesehen.</w:t>
      </w:r>
    </w:p>
    <w:p>
      <w:r>
        <w:t>D-2059/2023 Seite 7 Weitere Untersuchungen zum Thema Kindeswohl seien nicht vorgenom- men worden. Die Lage von Behinderten in Pakistan sei insbesondere auch bei Verdacht auf (…), der beim Beschwerdeführer 4 gemäss den medizini- schen Dokumenten bestehe, längst nicht so gut wie die Vorinstanz glauben möchte. Sie habe sich auf die Bemerkung beschränkt, dass den Beschwer- deführenden medizinische Rückkehrhilfe zur Verfügung stehe. Dies möge zwar zutreffen, der Beschwerdeführer 4 benötige aber zum Erhalt seines Gesundheitszustands eine enge interdisziplinäre Betreuung, welche mit der Rückkehrhilfe alleine nicht finanzierbar sei.</w:t>
      </w:r>
    </w:p>
    <w:p>
      <w:r>
        <w:rPr>
          <w:b/>
        </w:rPr>
        <w:t>E. 7.1</w:t>
      </w:r>
    </w:p>
    <w:p>
      <w:r>
        <w:t>Nach Überprüfung der Akten kommt das Bundesverwaltungsgericht zum Schluss, dass das SEM zu Recht und mit zutreffender Begründung auf das Wiedererwägungsgesuch nicht eingetreten ist. Die in der Be- schwerde erhobenen Einwände sind nicht geeignet, die zutreffenden Er- wägungen in der angefochtenen Verfügung – auf welche anstelle einer Wiederholung verwiesen werden kann (Art. 111a Abs. 2 AsylG) – zu ent- kräften.</w:t>
      </w:r>
    </w:p>
    <w:p>
      <w:r>
        <w:rPr>
          <w:b/>
        </w:rPr>
        <w:t>E. 7.2.1</w:t>
      </w:r>
    </w:p>
    <w:p>
      <w:r>
        <w:t>Die gesundheitliche Situation des Beschwerdeführers 4 war im We- sentlichen bereits im Asylverfahren bekannt. So hielt das Bundesverwal- tungsgericht in seinem Urteil D-1128/2021 vom 16. August 2021 E. 8.2.3 fest, der Beschwerdeführer 4 leide an (…). Der damalige Verdacht auf [Erb- krankheit] wurde im ersten Wiedererwägungsverfahren bestätigt. Die Be- schwerdeführenden beschrieben die damalige gesundheitliche Situation des Beschwerdeführers 4 mit Wiedererwägungsgesuch vom 25. April 2022 (vgl. dort Seite 3 f. mit Verweis auf den Arztbericht von Dr. med. F._______, […], vom 29. März 2022 und den Austrittsbericht von PD Dr. med. H._______, [Spital], […], vom 3. Dezember 2021) wie folgt: Der Beschwer- deführer 4 sei (…) und seine entsprechende Muskulatur sei (…), was mit einschneidenden Einschränkungen der Beweglichkeit verbunden sei. Er sei deshalb gänzlich auf (…) und bereits bei elementarsten Verrichtungen auf die Hilfe Dritter angewiesen. Aufgrund der Krankheit leide er auch an einer (…), was sich insbesondere an massiv eingeschränkten Kommuni- kationsfähigkeiten zeige. Der Beschwerdeführer 4 spreche sehr selten und sein Vokabular beschränke sich auf einzelne, eher missverständliche Worte. Deshalb habe er grosse Mühe, sich in irgendeiner Form mitzuteilen. Bis zur Ankunft in der Schweiz habe er deswegen keinen Kontakt zu Per- sonen ausserhalb seiner Familie gehabt. Eine angemessene Institution zu seiner Förderung habe er nie besuchen können. Neben der intensiven</w:t>
      </w:r>
    </w:p>
    <w:p>
      <w:r>
        <w:t>D-2059/2023 Seite 8 Betreuung im Alltag benötige er Physiotherapie und periodische Untersu- chungen. Er leide auch an einer (…), die eine weitere typische Ausprägung des [Erbkrankheit] darstelle sowie an fieberassoziierten (…), welche medi- kamentös behandelt würden. Hinzukämen (…). Ausserdem seien beide Knie (…). Die Beschwerdeführenden brachten im (ersten) Wiedererwägungsgesuch vom 25. April 2022 (vgl. dort Ziff. 3. Seite 5) im Sinne einer gegenüber dem Urteil D-1128/2021 veränderten Sachlage ausschliesslich einen zum da- maligen Zeitpunkt dringend indizierten und fortwährend bestehenden or- thopädisch bedingten Operationsbedarf vor.</w:t>
      </w:r>
    </w:p>
    <w:p>
      <w:r>
        <w:rPr>
          <w:b/>
        </w:rPr>
        <w:t>E. 7.2.2</w:t>
      </w:r>
    </w:p>
    <w:p>
      <w:r>
        <w:t>In seinem in Rechtskraft erwachsenen Wiedererwägungsentscheid vom 11. November 2022 (vgl. vorstehend Bst. B.) verwies das SEM auf das Urteil D-1128/2021 des Bundesverwaltungsgerichts, welches sich bereits eingehend mit der gesundheitlichen Situation des Beschwerdeführers 4 auseinandergesetzt hatte (vgl. dort E. 8.2.3). Das SEM anerkannte den durch eine Behinderung geprägten Zustand des Beschwerdeführers 4 und die Schwierigkeiten und Belastungen, welche sich diesbezüglich für die Fa- milie ergeben ebenso wie den Wunsch nach einer Verbesserung der Le- bensqualität und dadurch abgeleitete Massnahmen. Es kam indes zum Schluss, dass die dargelegten gesundheitlichen Beeinträchtigungen auch in Pakistan in der Herkunftsstadt der Beschwerdeführenden behandelt werden könnten und daher kein Wegweisungsvollzugshindernis darstellen. Die gesundheitliche Situation sei nicht als medizinische Notlage einzustu- fen.</w:t>
      </w:r>
    </w:p>
    <w:p>
      <w:r>
        <w:rPr>
          <w:b/>
        </w:rPr>
        <w:t>E. 7.3</w:t>
      </w:r>
    </w:p>
    <w:p>
      <w:r>
        <w:t>Die Beschwerdeführenden machen im Rahmen des vorliegenden (zweiten) Wiedererwägungsverfahrens insofern eine wesentlich veränder- te Sachlage geltend, als mit den hier eingereichten Berichten (insbeson- dere von Dr. med. F._______, […], vom 13. Februar 2023, PD Dr. med. G._______, [Spital], […], vom 14. Februar 2023 und der Spitex […] vom 13. Februar 2023) erstmals klar erstellt sei, dass eine Wegweisung aus der Schweiz für den Beschwerdeführer 4 lebensgefährliche Folgen haben könnte. Dieser Auffassung kann sich das Bundesverwaltungsgericht nicht anschliessen. Weder im Wiedererwägungsgesuch vom 20. Februar 2023 noch in der Beschwerdeschrift wird hinreichend begründet, inwiefern im Vergleich zum Wiedererwägungsentscheid des SEM vom 11. November 2022 – welcher mit Nichteintretensentscheid des Bundesverwaltungsge- richts vom 28. Dezember 2022 in Rechtkraft erwachsen ist – eine im heu- tigen Zeitpunkt veränderte Sachlage vorliegen sollte. Vielmehr haben die</w:t>
      </w:r>
    </w:p>
    <w:p>
      <w:r>
        <w:t>D-2059/2023 Seite 9 Beschwerdeführenden – wie das SEM in der angefochtenen Verfügung zu- treffend festgehalten hat – ihr Wiedererwägungsgesuch vom 20. Februar 2023 wiederholt gleich begründet. Der in den neu eingereichten ärztlichen Berichten beschriebene medizinische Sachverhalt betreffend die Krankheit [Erbkrankheit] und die damit zusammenhängenden Diagnosen inklusive therapeutische Massnahmen wurden nahezu identisch bereits im Arztbe- richt von Dr. med. F._______ vom 29. März 2022 festgehalten. Im Übrigen dürfte die im Arztbericht vom 13. Februar 2023 erwähnte Entfernung des bei den [Operationen] verwendeten Materials inzwischen stattgefunden ha- ben (vgl. Schreiben des [Spital], […], vom 30. Januar 2023 betreffend Vor- untersuchung vom 1. März 2023 und Spitaleintritt vom 6. März 2023). Sollte der Beschwerdeführer 4 weitere Operationen benötigen, geht das Gericht davon aus, dass solche auch in Pakistan durchführbar sind.</w:t>
      </w:r>
    </w:p>
    <w:p>
      <w:r>
        <w:rPr>
          <w:b/>
        </w:rPr>
        <w:t>E. 7.4</w:t>
      </w:r>
    </w:p>
    <w:p>
      <w:r>
        <w:t>Zusammenfassend ist festzustellen, dass die Vorinstanz das Wieder- erwägungsgesuch zu Recht als unzureichend begründet eingestuft hat und infolgedessen gestützt auf Art. 111b Abs. 2 AsylG in Verbindung mit Art. 13 Abs. 2 VwVG nicht darauf eingetreten ist.</w:t>
      </w:r>
    </w:p>
    <w:p>
      <w:r>
        <w:t>Vor diesem Hintergrund ist auf die Kritik in der Rechtsmittelschrift (vgl. Ziff. 4. Seite 6), das SEM hätte eine Verschlechterung des Gesundheitszu- stands im Falle einer Rückkehr nach Pakistan prüfen müssen, nicht mehr einzugehen. Mit den weiteren Ausführungen (Seite 6 f. der Beschwerde) vermögen die Beschwerdeführenden ebenfalls keinen Wiedererwägungs- grund darzulegen, weshalb auch darauf nicht weiter einzugehen ist.</w:t>
      </w:r>
    </w:p>
    <w:p>
      <w:r>
        <w:rPr>
          <w:b/>
        </w:rPr>
        <w:t>E. 8</w:t>
      </w:r>
    </w:p>
    <w:p>
      <w:r>
        <w:t>Nach dem Gesagten ergibt sich, dass die angefochtene Verfügung Bun- desrecht nicht verletzt und auch sonst nicht zu beanstanden ist (Art. 49 VwVG). Die Beschwerde ist abzuweisen, soweit darauf einzutreten ist.</w:t>
      </w:r>
    </w:p>
    <w:p>
      <w:r>
        <w:rPr>
          <w:b/>
        </w:rPr>
        <w:t>E. 9</w:t>
      </w:r>
    </w:p>
    <w:p>
      <w:r>
        <w:t>Mit dem vorliegenden Urteil ist der Antrag, es sei den Beschwerdeführen- den zu gestatten, den Ausgang des Verfahrens in der Schweiz abzuwarten beziehungsweise das sinngemässe Gesuch um Gewährung der aufschie- benden Wirkung gegenstandslos geworden. Der am 18. April 2023 ange- ordnete Vollzugsstopp fällt dahin.</w:t>
      </w:r>
    </w:p>
    <w:p>
      <w:r>
        <w:rPr>
          <w:b/>
        </w:rPr>
        <w:t>E. 10.1</w:t>
      </w:r>
    </w:p>
    <w:p>
      <w:r>
        <w:t>Die Beschwerde ist als aussichtslos zu bezeichnen, weshalb das Ge- such um Gewährung der unentgeltlichen Prozessführung im Sinne von</w:t>
      </w:r>
    </w:p>
    <w:p>
      <w:r>
        <w:t>D-2059/2023 Seite 10 Art. 65 Abs. 1 VwVG unbesehen der durch die Fürsorgebestätigung vom 22. Dezember 2022 ausgewiesenen Bedürftigkeit der Beschwerdeführen- den abzuweisen ist. Das Gesuch um amtliche Rechtsverbeiständung im Sinne von Art. 102m Abs. 2 AsylG in Verbindung mit Art. 65 Abs. 2 VwVG ist mangels Erfüllung der Voraussetzungen von Art. 65 Abs. 1 VwVG eben- falls abzuweisen.</w:t>
      </w:r>
    </w:p>
    <w:p>
      <w:r>
        <w:rPr>
          <w:b/>
        </w:rPr>
        <w:t>E. 10.2</w:t>
      </w:r>
    </w:p>
    <w:p>
      <w:r>
        <w:t>Bei diesem Ausgang des Verfahrens sind dessen Kosten den Be- schwerdeführenden aufzuerlegen (Art. 63 Abs. 1 VwVG) und praxisge- mäss auf insgesamt Fr. 1'500.– festzusetzen (Art. 1–3 des Reglements vom 21. Februar 2008 über die Kosten und Entschädigungen vor dem Bun- desverwaltungsgericht [VGKE, SR 173.320.2]).</w:t>
      </w:r>
    </w:p>
    <w:p>
      <w:r>
        <w:t>(Dispositiv nächste Seite)</w:t>
      </w:r>
    </w:p>
    <w:p>
      <w:r>
        <w:t>D-2059/2023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