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D-2053/2010 vom 9. September 2011</w:t>
      </w:r>
    </w:p>
    <w:p>
      <w:r>
        <w:t>Bundesverwaltungsgericht, 2011-09-09, DE</w:t>
      </w:r>
    </w:p>
    <w:p>
      <w:r>
        <w:rPr>
          <w:b/>
        </w:rPr>
        <w:t xml:space="preserve">Quelle: </w:t>
      </w:r>
      <w:r>
        <w:t>https://mcp.opencaselaw.ch/entscheid/bvger_D-2053_2010</w:t>
      </w:r>
    </w:p>
    <w:p>
      <w:r>
        <w:t>FR: TAF D-2053/2010 du 9 septembre 2011</w:t>
      </w:r>
    </w:p>
    <w:p>
      <w:r>
        <w:t>IT: TAF D-2053/2010 del 9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entsprechend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BFM verzichtete im angefochtenen Entscheid auf eine explizite Prüfung der Glaubhaftigkeit des dargelegten Sachverhalts und verneinte die Asylrelevanz der behördlichen Ermittlungen beziehungsweise der Verur­teilung. Auch das Bundesverwaltungsgericht bezweifelt die strafrechtli­che Verurteilung des Beschwerdeführers durch die türkischen Be­hörden nicht. Die entsprechenden Verfahrensumstände sind von ihm sub­stanziiert geschildert worden und belegt (vgl. A 3/1, A 8/24 und die nachfolgenden Erwägungen). Entsprechend ist die vom BFM bejahte und vom Beschwerdeführer bestrittene Rechtsstaatlichkeit des türkischen Verfah­rens respektive die Asylrelevanz der Verurteilung zu prüfen.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5.1</w:t>
      </w:r>
    </w:p>
    <w:p>
      <w:r>
        <w:t>Der Beschwerdeführer ist gemäss Aktenlage wegen Unterstützung der MLKP beziehungsweise Mitgliedschaft zu einer Haftstrafe von sechs Jahren und drei Monaten rechtskräftig verurteilt worden. Es trifft zu, dass die MLKP in der Türkei für Anschläge verantwortlich gemacht wurde und sich zu solchen Gewaltakten bekannt hat (vgl. dazu bereits Entscheid des Schweizerischen Bundesverwaltungsgerichts [BVGE] D-5568/2006 vom 30. Oktober 2007 E. 5.3.2 S. 10). Im Weiteren hat der Beschwerdeführer eingeräumt, Sympathisant dieser Organisation zu sein. Zudem soll beim SGD in _______ auch ein Mitglied der MLKP verkehrt haben (A 8/24 Antworten 89 und 95) und die SGD-Mitglieder in _______ seien durch eine Person bei den Behörden als MLKP-Mitglieder denunziert worden (a.a.O. Antwort 116). Insgesamt kann es daher als rechtsstaatlich legitim qualifiziert werden, wenn die türkischen Behörden ein Verfahren gegen den Beschwerdeführer als Vizepräsidenten der SGD eingeleitet haben.</w:t>
      </w:r>
    </w:p>
    <w:p>
      <w:r>
        <w:rPr>
          <w:b/>
        </w:rPr>
        <w:t>E. 5.2</w:t>
      </w:r>
    </w:p>
    <w:p>
      <w:r>
        <w:t>Der Beschwerdeführer vermochte jedoch in Anbetracht seiner differenzierten Angaben glaubhaft zu machen, nicht Mitglied, sondern blosser Sympathisant der MLKP gewesen zu sein. Als SGD-Mitglied war er Funktionsträger eines legalen Vereins. Nachvollziehbar und glaubhaft vermochte der Beschwerdeführer denn auch zu schildern, dass sich seine politischen Aktivitäten und die der SGD allein auf legale Tätigkeiten beschränkten. Die Verurteilung wegen angeblicher MLKP-Mitgliedschaft respektive "Mitgliedschaft bei der Terrororganisation" durch den türkischen Staat allein aufgrund der ideologischen Nähe des Vereins zu der illegalen Partei erscheint mithin schon aus diesem Grund nicht nachvollziehbar. Die ausgesprochene langjährige Gefängnisstrafe erscheint unter den gegebenen Umständen nicht als angemessen, sondern es entsteht der Eindruck, dass das Verfahren gegen den Beschwerdeführer primär politisch motiviert war, um den Beschwerdeführer für seine staatskritische und oppositionelle Haltung zu bestrafen. Dies umso mehr, als auch aus den Gerichtsdokumenten in keiner Weise hervorgeht, der Beschwerdeführer könnte mit Aktivitäten der MLKP oder gar mit konkreten Gewalttaten in Verbindung gebracht werden. In der Beschwerde wird im Übrigen zu Recht darauf hingewiesen, dass der Belastungszeuge seinen Mitgliedschaftsvorwurf gemäss Aussagen des Beschwerdeführers wieder habe fallen lassen (vgl. A 8/24 Antwort 157). Insbesondere habe er dies damit begründet, dass er zu einer solchen Falschaussage genötigt worden sei, was die Zweifel an der Rechtsstaatlichkeit des Verfahrens bestätigt. Der Beschwerdeführer hat sich gemäss Aktenlage nebst dem Besitz allfällig illegaler Publikationen nichts zuschulden kommen lassen. Seine Schilderungen betreffend den ihm zu Unrecht angelasteten Waffenbesitz sind glaubhaft und aus den Akten wird denn auch nicht restlos klar, ob dem Beschwerdeführer ein solcher überhaupt angelastet werden konnte.</w:t>
      </w:r>
    </w:p>
    <w:p>
      <w:r>
        <w:rPr>
          <w:b/>
        </w:rPr>
        <w:t>E. 5.3</w:t>
      </w:r>
    </w:p>
    <w:p>
      <w:r>
        <w:t>Insgesamt ergibt sich aus diesen Erwägungen, dass die dreitägige Untersuchungshaft des Beschwerdeführers aus rechtsstaatlicher Sicht kaum zu beanstanden sein dürfte, zumal der Beschwerdeführer keine illegitimen Übergriffe während der Haft geltend macht. Die Verurteilung zur über sechsjährigen Haftstrafe erscheint in Anbetracht der Fallumstände, welche sich aus den Gerichtsakten und namentlich den substanziierten und glaubhaften Asylaussagen ergeben, aber als offensichtlich unverhältnismässig. So räumt auch das BFM ein, sie sei "relativ hoch". Der Hinweis der Vorinstanz in ihrer Verfügung, gemäss deutschem Strafgesetzbuch sei für die Mitgliedschaft in einer terroristischen Organisation eine Haftstrafe von einem Jahr bis zu zehn Jahren und für die Rädelsführerschaft in einer solchen Organisation eine solche von mindestens drei Jahren Haft ohne Begrenzung der Höchststrafe angedroht, wird der Situation des Beschwerdeführers als Mitglied eines legalen Vereins offensichtlich nicht gerecht. Die ergangene rechtskräftige Verurteilung des Beschwerdeführers zu einer langjährigen Haftstrafe ist somit entgegen der vor­instanzlichen Sichtweise mit einem Politmalus behaftet, da der Beschwerdeführer weder für eine Mitgliedschaft bei einer illegalen oder terroristischen Organisation, geschweige denn für eine direkte Beteiligung an Gewaltakten verantwortlich gemacht wurde.</w:t>
      </w:r>
    </w:p>
    <w:p>
      <w:r>
        <w:rPr>
          <w:b/>
        </w:rPr>
        <w:t>E. 6.1</w:t>
      </w:r>
    </w:p>
    <w:p>
      <w:r>
        <w:t>Entsprechend der Lehre und Praxis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der genannten Verfolgungsmotive drohen oder zugefügt worden sein. Die Verfolgung kann vom Staat oder einem Dritten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 Nr. 12).</w:t>
      </w:r>
    </w:p>
    <w:p>
      <w:r>
        <w:rPr>
          <w:b/>
        </w:rPr>
        <w:t>E. 6.2</w:t>
      </w:r>
    </w:p>
    <w:p>
      <w:r>
        <w:t>Die Verurteilung zu einer über sechsjährigen Haftstrafe ist zweifellos als ernsthafter Nachteil im Sinne von Art. 3 AslyG zu qualifizieren. Der Beschwerdeführer hat dabei glaubhaft gemacht, einer legalen Gruppierung angehört und sich politisch engagiert zu haben und in der Folge allein deshalb wegen angeblicher MLKP-Mitgliedschaft beziehungsweise seiner ihm vorgehaltenen Nähe zu dieser Partei verurteilt worden zu sein. Die Nachteile zielen also darauf ab, den Beschwerdeführer wegen seiner politischen Anschauungen zu treffen. Da die Verfolgung vom Staat ausgeht und nach wie vor aktuell ist, besteht offensichtlich keine innerstaatliche Fluchtalternative. Aufgrund der glaubhaften Haftstrafe gilt der Beschwerdeführer vielmehr als "politisch unbequeme Person", und es muss angenommen werden, dass ein politisches Datenblatt über ihn erstellt wurde, auf welches die Behörden landesweit Zugriff haben (vgl. BVGE 2010/9 E. 5.3.3).</w:t>
      </w:r>
    </w:p>
    <w:p>
      <w:r>
        <w:rPr>
          <w:b/>
        </w:rPr>
        <w:t>E. 6.3</w:t>
      </w:r>
    </w:p>
    <w:p>
      <w:r>
        <w:t>Zusammenfassend ergibt sich, dass die Voraussetzungen von Art. 3 und 7 AsylG beim Beschwerdeführer erfüllt sind. Aus den Akten ergeben sich gemäss obenstehenden Erwägungen keine konkreten Hinweise auf das Vorliegen von Asylausschlussgründen. Auch der Dienst für Analyse und Prävention (DAP) der Schweizerischen Eidgenossenschaft erkannte keine staatsschutzrelevanten Hinweise im Dossier (A 12/1). Demnach ist das BFM anzuweisen, dem Beschwerdeführer Asyl zu gewähren. Bei dieser Sachlage kann davon abgesehen werden, auf weitere Beschwerdevorbrin­gen und die Beweismittel näher einzugehen.</w:t>
      </w:r>
    </w:p>
    <w:p>
      <w:r>
        <w:rPr>
          <w:b/>
        </w:rPr>
        <w:t>E. 7</w:t>
      </w:r>
    </w:p>
    <w:p>
      <w:r>
        <w:t>Demnach ist die Beschwerde gutzuheissen und die angefochtene Verfü­gung der Vorinstanz vollumfänglich aufzuheben.</w:t>
      </w:r>
    </w:p>
    <w:p>
      <w:r>
        <w:rPr>
          <w:b/>
        </w:rPr>
        <w:t>E. 8.1</w:t>
      </w:r>
    </w:p>
    <w:p>
      <w:r>
        <w:t>Bei diesem Ausgang des Verfahrens sind keine Kosten aufzuerlegen.</w:t>
      </w:r>
    </w:p>
    <w:p>
      <w:r>
        <w:rPr>
          <w:b/>
        </w:rPr>
        <w:t>E. 8.2</w:t>
      </w:r>
    </w:p>
    <w:p>
      <w:r>
        <w:t>Obsiegende Parteien haben Anspruch auf eine Parteient­schädi­gung für die ihnen erwachsenen notwendigen Kosten (Art. 7 Abs. 1 des Regle­ments vom 21. Februar 2008 über die Kosten und Ent­schä­di­gungen vor dem Bundes­verwaltungsgericht [VGKE, SR 173.320.2]). Nach­dem sich der not­wendige Vertretungsaufwand aufgrund der Ak­ten­lage hin­reichend zu­verlässig abschätzen lässt, er­übrigt sich die Einholung einer Kosten­note. Die von der Vorinstanz aus­zu­rich­tende Parteientschädigung ist un­ter Berück­sichtigung der mass­ge­ben­den Be­messungsfaktoren von Amtes wegen auf Fr. 2'400.-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