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D-2043/2025 vom 2. April 2025</w:t>
      </w:r>
    </w:p>
    <w:p>
      <w:r>
        <w:t>Bundesverwaltungsgericht, 2025-04-02, DE</w:t>
      </w:r>
    </w:p>
    <w:p>
      <w:r>
        <w:rPr>
          <w:b/>
        </w:rPr>
        <w:t xml:space="preserve">Quelle: </w:t>
      </w:r>
      <w:r>
        <w:t>https://mcp.opencaselaw.ch/entscheid/bvger_D-2043_2025</w:t>
      </w:r>
    </w:p>
    <w:p>
      <w:r>
        <w:t>FR: TAF D-2043/2025 du 2 avril 2025</w:t>
      </w:r>
    </w:p>
    <w:p>
      <w:r>
        <w:t>IT: TAF D-2043/2025 del 2 aprile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hier – endgültig (Art. 105 AsylG;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i.V.m. Art. 48 Abs. 1 VwVG). Da der Beschwerde von Gesetzes wegen aufschiebende Wirkung zukommt (vgl. Art. 55 Abs. 1 VWVG, vgl. auch Art. 42 AsylG), und das SEM diese auch nicht entzogen hat, ist auf den Eventualantrag auf Wiederherstellung der aufschiebenden Wirkung mangels eines Rechtsschutzinteresses nicht einzutreten. Im Üb- rigen ist auf die frist- und formgerecht eingereichte Beschwerde einzutreten (Art. 108 Abs. 1 und Art. 105 AsylG i.V.m. Art. 37 VGG i.V.m.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w:t>
      </w:r>
    </w:p>
    <w:p>
      <w:r>
        <w:t>D-2043/2025 Seite 5 das Urteil nur summarisch zu begründen ist (Art. 111a Abs. 2 AsylG). Ge- stützt auf Art. 111a Abs. 1 AsylG wurde auf die Durchführung eines Schrif- tenwechsels verzichtet.</w:t>
      </w:r>
    </w:p>
    <w:p>
      <w:r>
        <w:rPr>
          <w:b/>
        </w:rPr>
        <w:t>E. 4</w:t>
      </w:r>
    </w:p>
    <w:p>
      <w:r>
        <w:t>Der (mit eigenhändig ausgefülltem Formular erhobenen) Beschwerde lag ein an das SEM adressiertes Formular bei, mit welchem um Akteneinsicht ersucht wird. Dieses Gesuch wird indes nicht näher begründet; gleichzeitig ist aufgrund der Aktenlage davon auszugehen, dass dem Beschwerdefüh- rer (beziehungsweise seiner vormaligen Rechtsvertretung) die editions- pflichtigen Akten bereits zusammen mit der vorinstanzlichen Verfügung ausgehändigt worden sind. In der Beschwerde wird ebenfalls nicht gerügt, die Akteneinsicht sei nicht oder nur unvollständig gewährt worden. Das Ak- teneinsichtsgesuch ist daher als obsolet zu erachten, womit sich auch eine Weiterleitung an das SEM erübrigt.</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6.1</w:t>
      </w:r>
    </w:p>
    <w:p>
      <w:r>
        <w:t>Die Vorinstanz führte zur Begründung ihres Entscheids aus, offenbar sei es nach dem Einschalten der Behörden im Jahr (…) zu keinen weite- ren körperlichen Übergriffen auf den Beschwerdeführer gekommen. Ob- wohl er weiterhin von seinem Schwager bedroht worden sei (A45, F64f.), habe er die Behörden nicht mehr involviert (A45, F68ff.), und er habe auch keinen staatlichen Schutz gesucht, als er sich vor seinem Schwager habe verstecken müssen respektive als dieser ihm mit dem Tod gedroht habe (A45, F53, F65, F70, F80f.). Bei der geltend gemachten Verfolgung durch den Schwager handle es sich um einen Übergriff durch eine Drittperson. Der marokkanische Staat sei in der Regel gewillt und in der Lage, hinrei- chend Schutz vor nichtstaatlicher Verfolgung zu gewährleisten. Die marok- kanischen Behörden könnten deshalb grundsätzlich als schutzfähig und schutzwillig bezeichnet werden. Es wäre dem Beschwerdeführer offenge-</w:t>
      </w:r>
    </w:p>
    <w:p>
      <w:r>
        <w:t>D-2043/2025 Seite 6 standen, sich aufgrund der fortdauernden innerfamiliären Behelligungen erneut an die Behörden zu wenden. Von ihm könne erwartet werden, dass er die Behörden in der Heimat kontaktiere, um Schutz vor seinem Schwa- ger zu erlangen. Schliesslich seien ihm die staatlichen Sicherheitsmecha- nismen zugänglich. Seine Begründung, er habe keine Anzeige erstatten wollen, um Probleme für sich und seinen Schwager zu vermeiden, recht- fertige es bei Vorliegen einer begründeten Furcht vor Verfolgung nicht, da- von abzusehen. Hinweise, dass ihm die Inanspruchnahme staatlichen Schutzes in sonstiger Weise nicht zugemutet werden könnte oder die Be- hörden in seinem Fall nicht tätig geworden wären, gebe es keine. Zudem würden die Behelligungen durch seinen Schwager und dessen Freunde auf keinem der in Art. 3 AsylG genannten Motive basieren. Im Zusammen- hang mit dem nicht zurückbezahlten Bankkredit sei nicht erkennbar, wes- halb er vor dem Hintergrund der marokkanischen Gesetzgebung strenger bestraft würde als andere Leute in seiner Situation. Er habe solches an der Anhörung denn auch nicht vorgebracht. Daraus, dass er sich im Gegensatz zu anderen Kreditnehmern nicht mit einer Ausfallversicherung geschützt habe, könne nicht gefolgert werden, es würde deswegen zu einer flücht- lingsrechtlich begründeten Verfolgung kommen, zumal eine mutmasslich ausgesprochene Strafe legitimem staatlichen Handeln entsprechen würde. Desgleichen sei kein Grund ersichtlich, weshalb ihn eine härtere Strafe er- warten würde als andere Personen, die sich bei der Alimentenzahlung Ver- säumnissen schuldig gemacht hätten. Den vorliegenden Akten seien in Be- zug auf die geltend gemachten finanziellen Probleme in Marokko keine Hinweise auf eine gezielt gegen ihn gerichtete Verfolgung im Sinne von Art. 3 AsylG zu entnehmen. Seine Vorbringen seien demnach nicht geeig- net, die Flüchtlingseigenschaft gemäss Art. 3 AsylG zu begründen. Bei of- fensichtlich fehlender flüchtlingsrechtlicher Relevanz könne darauf verzich- tet werden, auf vorhandene Unglaubhaftigkeitselemente in den Vorbringen einzugehen.</w:t>
      </w:r>
    </w:p>
    <w:p>
      <w:r>
        <w:rPr>
          <w:b/>
        </w:rPr>
        <w:t>E. 6.2</w:t>
      </w:r>
    </w:p>
    <w:p>
      <w:r>
        <w:t>In seiner knapp gehaltenen Beschwerde, in der er sich mit den vor- instanzlichen Erwägungen in keiner Weise auseinandersetzt, macht der Beschwerdeführer geltend, bei einer Rückkehr in ein anderes europäi- sches Land befürchte er, von dort in sein Heimatland ausgeschafft zu wer- den, wo er Probleme habe. Er wünsche sich eine weitere Anhörung, weil er bei der Anhörung vor dem SEM nicht die Kraft/den Mut gehabt habe, über alles zu sprechen, und er wolle Beweismittel einreichen.</w:t>
      </w:r>
    </w:p>
    <w:p>
      <w:r>
        <w:t>D-2043/2025 Seite 7</w:t>
      </w:r>
    </w:p>
    <w:p>
      <w:r>
        <w:rPr>
          <w:b/>
        </w:rPr>
        <w:t>E. 7.1</w:t>
      </w:r>
    </w:p>
    <w:p>
      <w:r>
        <w:t>Das Bundesverwaltungsgericht kommt nach Prüfung der Akten in Übereinstimmung mit dem SEM zum Schluss, dass die geltend gemachten Vorbringen keine Asylrelevanz im Sinne von Art. 3 AsylG entfalten. Die vor- instanzlichen Erwägungen geben zu keinen Beanstandungen Anlass und es kann mit den nachfolgenden Ergänzungen auf die betreffenden Ausfüh- rungen in der angefochtenen Verfügung (vgl. dort E. II und die Zusammen- fassung der entsprechenden Erwägungen in E. 6.1 des vorliegenden Ur- teils) verwiesen werden. Die Beschwerdevorbringen vermögen dem nichts Stichhaltiges entgegenzusetzen.</w:t>
      </w:r>
    </w:p>
    <w:p>
      <w:r>
        <w:rPr>
          <w:b/>
        </w:rPr>
        <w:t>E. 7.2.1</w:t>
      </w:r>
    </w:p>
    <w:p>
      <w:r>
        <w:t>Aufgrund der Subsidiarität des flüchtlingsrechtlichen Schutzes setzt die Anerkennung der Flüchtlingseigenschaft voraus, dass die betroffene Person in ihrem Heimat- oder Herkunftsstaat keinen ausreichenden Schutz vor nichtstaatlicher Verfolgung finden kann. Der Schutz gilt als ausrei- chend, wenn eine funktionierende Schutzinfrastruktur zur Verfügung steht und diese dem Betroffenen zugänglich ist, wobei von einem Staat nicht erwartet werden kann, dass er jederzeit präventiv in alle Lebensbereiche seiner Bürger eingreifen kann (vgl. zu dieser sogenannten Schutztheorie BVGE 2011/51 E. 7.1-7.4, 2008/12 E. 7.2.6.2, 2008/4 E. 5.2).</w:t>
      </w:r>
    </w:p>
    <w:p>
      <w:r>
        <w:rPr>
          <w:b/>
        </w:rPr>
        <w:t>E. 7.2.2</w:t>
      </w:r>
    </w:p>
    <w:p>
      <w:r>
        <w:t>Im Zusammenhang mit den vom Beschwerdeführer geltend gemach- ten Probleme mit seinem Schwager hat das SEM zutreffend festgestellt, dass Marokko über eine funktionierende Infrastruktur zur Ahndung von Ver- folgungshandlungen verfügt und grundsätzlich von der Schutzfähigkeit und dem Schutzwillen der dortigen Behörden im Sinne der obgenannten Schutztheorie auszugehen ist (vgl. etwa Urteil des BVGer D-446/2025 vom</w:t>
      </w:r>
    </w:p>
    <w:p>
      <w:r>
        <w:rPr>
          <w:b/>
        </w:rPr>
        <w:t>E. 7.2.3</w:t>
      </w:r>
    </w:p>
    <w:p>
      <w:r>
        <w:t>Was die weiteren Vorbringen des Beschwerdeführers im Zusammen- hang mit einem nicht zurückbezahlten Bankkredit und ausbleibenden Ali- mentenzahlungen anbelangt, ist darauf hinzuweisen, dass entsprechende staatliche Massnahmen nicht aufgrund asylrechtlich relevanter Motive er- folgen, sondern rechtsstaatlich legitimen Zwecken dienen. Hinweise auf ei- nen absoluten beziehungsweise relativen Malus sind hier nicht ersichtlich.</w:t>
      </w:r>
    </w:p>
    <w:p>
      <w:r>
        <w:rPr>
          <w:b/>
        </w:rPr>
        <w:t>E. 7.2.4</w:t>
      </w:r>
    </w:p>
    <w:p>
      <w:r>
        <w:t>Für die Durchführung einer ergänzenden Anhörung besteht – entge- gen der Einschätzung des Beschwerdeführers – keine Notwendigkeit, zu- mal er am Ende der Anhörung zu den Asylgründen bestätigte, er habe alles Wichtige erzählen können, was er für sein Asylgesuch als wesentlich er- achte (vgl. SEM-act. 45, F83). Aufgrund der ausführlichen Schilderung sei- ner Gesuchsgründe (vgl. a.a.O., F53ff.) ist nicht erkennbar, weshalb es ihm nicht hätte möglich sein sollen, allfällige weitere Aussagen zu machen. Ab- gesehen davon wäre es ihm freigestanden, in der Beschwerde Zusätzli- ches vorzubringen. Soweit er anlässlich einer weiteren Anhörung Beweis- mittel nachreichen möchte, ist er darauf hinzuweisen, dass er hierfür seit der Einreichung des Asylgesuchs am 13. Dezember 2024 ausreichend Zeit gehabt hätte und er im Übrigen entsprechende Dokumente auf Beschwer- deebene hätte beibringen können, was er ebenso unterlassen hat.</w:t>
      </w:r>
    </w:p>
    <w:p>
      <w:r>
        <w:rPr>
          <w:b/>
        </w:rPr>
        <w:t>E. 7.3</w:t>
      </w:r>
    </w:p>
    <w:p>
      <w:r>
        <w:t>Zusammenfassend ergibt sich, dass es dem Beschwerdeführer nicht gelungen ist, eine im Sinne von Art. 3 AsylG relevante erlebte Verfolgung oder Verfolgungsgefahr beziehungsweise eine begründete Furcht, künftig solchen Nachteilen ausgesetzt zu werden, darzutun. Die Vorinstanz hat sein Asylgesuch somit zu Recht abgelehnt. 8. 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w:t>
      </w:r>
    </w:p>
    <w:p>
      <w:r>
        <w:t>D-2043/2025 Seite 9 Erteilung einer solchen. Die Wegweisung wurde demnach ebenfalls zu Recht angeordnet (vgl. BVGE 2013/37 E. 4.4; 2009/50 E. 9, je m.w.H.). 9. 9.1 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 9.2 9.2.1 Der Vollzug ist nicht zulässig, wenn völkerrechtliche Verpflichtungen der Schweiz einer Weiterreise der Ausländerin oder des Ausländers in den Heimat-, Herkunfts- oder einen Drittstaat entgegenstehen (Art. 83 Abs. 3 AIG). 9.2.2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9.2.3 Die Vorinstanz wies in der angefochtenen Verfügung zutreffend da- rauf hin, dass der in Art. 5 AsylG verankerte Grundsatz der Nichtrückschie- bung hier keine Anwendung finden könne, da der Beschwerdeführer die Flüchtlingseigenschaft nicht erfülle. Eine Rückkehr des Beschwerdeführers in den Heimatstaat ist demnach unter dem Aspekt von Art. 5 AsylG recht- mässig. 9.2.4 Sodann ergeben sich weder aus den Aussagen des Beschwerde- führers noch aus den Akten Anhaltspunkte dafür, dass er für den Fall einer</w:t>
      </w:r>
    </w:p>
    <w:p>
      <w:r>
        <w:t>D-2043/2025 Seite 10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9.2.5 Nach dem Gesagten ist der Vollzug der Wegweisung sowohl im Sinne der asyl- als auch der völkerrechtlichen Bestimmungen zulässig. 9.3 9.3.1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9.3.2 In Marokko herrscht weder Krieg, Bürgerkrieg noch eine Situation all- gemeiner Gewalt, aufgrund derer die Zivilbevölkerung als konkret gefähr- det bezeichnet werden müsste. Der Wegweisungsvollzug ist grundsätzlich zumutbar (vgl. statt vieler Urteile des BVGer D-446/2025 vom 10. Februar 2025 E. 8.3.1; D-3307/2024 vom 22. August 2024 E. 7.4.2 und E-2757/2024 vom 16. Mai 2024 E. 8.3.2 m.w.H.). 9.3.3 Der Beschwerdeführer verfügt eigenen Angaben zufolge über die Matura sowie Arbeitserfahrung in der (…) und im (…) (vgl. SEM-act. 45, F19ff.). Es darf daher erwartet werden, dass er bei einer Rückkehr nach Marokko in der Lage sein wird, ein Auskommen zu finden. Allfällige anfäng- liche wirtschaftliche Reintegrationsschwierigkeiten vermögen dem Vollzug im Übrigen nicht entgegenzustehen, da blosse soziale oder wirtschaftliche Schwierigkeiten, von denen die ansässige Bevölkerung betroffen ist (bspw. Mangel an Arbeitsplätzen), keine existenzbedrohende Situation zu begrün- den vermögen (vgl. BVGE 2010/41 E. 8.3.6). Seine im Heimatstaat verblie- benen Familienangehörigen (Kinder, Onkel, Tanten [vgl. SEM-act. 45, S.</w:t>
      </w:r>
    </w:p>
    <w:p>
      <w:r>
        <w:t>D-2043/2025 Seite 11 4]) werden ihm die Wiedereingliederung zusätzlich erleichtern können. Auch sein Gesundheitszustand steht einem Wegweisungsvollzug nach Marokko nicht entgegen, zumal er massgebliche gesundheitliche Beein- trächtigungen verneinte (vgl. a.a.O., S. 5). Nach dem Gesagten erweist sich der Vollzug der Wegweisung auch in individueller Hinsicht als zumut- bar. 9.4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9.5 Zusammenfassend hat die Vorinstanz den Wegweisungsvollzug zu Recht als zulässig, zumutbar und möglich erachtet. Eine Anordnung der vorläufigen Aufnahme fällt somit ausser Betracht (Art. 83 Abs. 1–4 AIG).</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9.2.3</w:t>
      </w:r>
    </w:p>
    <w:p>
      <w:r>
        <w:t>Die Vorinstanz wies in der angefochtenen Verfügung zutreffend darauf hin, dass der in Art. 5 AsylG verankerte Grundsatz der Nichtrückschiebung hier keine Anwendung finden könne, da der Beschwerdeführer die Flüchtlingseigenschaft nicht erfülle. Eine Rückkehr des Beschwerdeführers in den Heimatstaat ist demnach unter dem Aspekt von Art. 5 AsylG rechtmässig.</w:t>
      </w:r>
    </w:p>
    <w:p>
      <w:r>
        <w:rPr>
          <w:b/>
        </w:rPr>
        <w:t>E. 9.2.4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9.2.5</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In Marokko herrscht weder Krieg, Bürgerkrieg noch eine Situation allgemeiner Gewalt, aufgrund derer die Zivilbevölkerung als konkret gefährdet bezeichnet werden müsste. Der Wegweisungsvollzug ist grundsätzlich zumutbar (vgl. statt vieler Urteile des BVGer D-446/2025 vom 10. Februar 2025 E. 8.3.1; D-3307/2024 vom 22. August 2024 E. 7.4.2 undE-2757/2024 vom 16. Mai 2024 E. 8.3.2 m.w.H.).</w:t>
      </w:r>
    </w:p>
    <w:p>
      <w:r>
        <w:rPr>
          <w:b/>
        </w:rPr>
        <w:t>E. 9.3.3</w:t>
      </w:r>
    </w:p>
    <w:p>
      <w:r>
        <w:t>Der Beschwerdeführer verfügt eigenen Angaben zufolge über die Matura sowie Arbeitserfahrung in der (...) und im (...) (vgl. SEM-act. 45, F19ff.). Es darf daher erwartet werden, dass er bei einer Rückkehr nach Marokko in der Lage sein wird, ein Auskommen zu finden. Allfällige anfängliche wirtschaftliche Reintegrationsschwierigkeiten vermögen dem Vollzug im Übrigen nicht entgegenzustehen, da blosse soziale oder wirtschaftliche Schwierigkeiten, von denen die ansässige Bevölkerung betroffen ist (bspw. Mangel an Arbeitsplätzen), keine existenzbedrohende Situation zu begründen vermögen (vgl. BVGE 2010/41 E. 8.3.6). Seine im Heimatstaat verbliebenen Familienangehörigen (Kinder, Onkel, Tanten [vgl. SEM-act. 45, S. 4]) werden ihm die Wiedereingliederung zusätzlich erleichtern können. Auch sein Gesundheitszustand steht einem Wegweisungsvollzug nach Marokko nicht entgegen, zumal er massgebliche gesundheitliche Beeinträchtigungen verneinte (vgl. a.a.O., S. 5). Nach dem Gesagten erweist sich der Vollzug der Wegweisung auch in individueller Hinsicht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erachtet.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11</w:t>
      </w:r>
    </w:p>
    <w:p>
      <w:r>
        <w:t>Nachdem sich die Rechtsbegehren als aussichtslos erwiesen haben, sind die Gesuche um unentgeltliche Prozessführung und amtliche Verbeistän- dung, ungeachtet einer allfälligen Bedürftigkeit, abzuweisen.</w:t>
      </w:r>
    </w:p>
    <w:p>
      <w:r>
        <w:rPr>
          <w:b/>
        </w:rPr>
        <w:t>E. 12.1</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rPr>
          <w:b/>
        </w:rPr>
        <w:t>E. 12.2</w:t>
      </w:r>
    </w:p>
    <w:p>
      <w:r>
        <w:t>Mit dem vorliegenden Urteil wird das Gesuch um Verzicht auf die Er- hebung eines Kostenvorschusses gegenstandslos. (Dispositiv nächste Seite)</w:t>
      </w:r>
    </w:p>
    <w:p>
      <w:r>
        <w:t>D-2043/2025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