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D-2041/2016 vom 11. Juli 2017</w:t>
      </w:r>
    </w:p>
    <w:p>
      <w:r>
        <w:t>Bundesverwaltungsgericht, 2017-07-11, DE</w:t>
      </w:r>
    </w:p>
    <w:p>
      <w:r>
        <w:rPr>
          <w:b/>
        </w:rPr>
        <w:t xml:space="preserve">Quelle: </w:t>
      </w:r>
      <w:r>
        <w:t>https://mcp.opencaselaw.ch/entscheid/bvger_D-2041_2016</w:t>
      </w:r>
    </w:p>
    <w:p>
      <w:r>
        <w:t>FR: TAF D-2041/2016 du 11 juillet 2017</w:t>
      </w:r>
    </w:p>
    <w:p>
      <w:r>
        <w:t>IT: TAF D-2041/2016 del 11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Zum Antrag in der Beschwerde, es sei davon auszugehen, dass sich der vorliegende Nichteintretensentscheid einzig auf die Mutter A._______ beziehe, wird auf die entsprechenden Erwägungen in der Zwischenverfügung vom 8. April 2016 verwiesen. In der Replik wurde denn auch ausgeführt, die Frage der Verfügungsadressaten habe sich geklärt.</w:t>
      </w:r>
    </w:p>
    <w:p>
      <w:r>
        <w:rPr>
          <w:b/>
        </w:rPr>
        <w:t>E. 3.2</w:t>
      </w:r>
    </w:p>
    <w:p>
      <w:r>
        <w:t>Die Beschwerdeführenden rügen weiter, ihnen sei nicht korrekt Akteneinsicht gewährt worden. Diesbezüglich kann ebenfalls auf die Erwägungen in der Zwischenverfügung vom 8. April 2016 verwiesen werden, in welcher das SEM aufgefordert wurde, Einsicht in die Akten A13, A14, A25, A27 und A29 zu gewähren, was es in der Folge am 26. April 2016 machte. Angesichts des Umstandes, dass die Einsicht in die unwesentlichen Akten nicht verweigert sondern zunächst allein aus ökologischen Gründen auf deren Edition verzichtet worden war und die beantragte Akteneinsicht auf Beschwerdeebene durch das SEM ohne weiteres gewährt wurde, ist nicht von einer Verletzung des rechtlichen Gehörs auszugehen.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Den vorliegenden Akten ist zu entnehmen, dass sich die Beschwerdeführenden vor ihrer Einreise in die Schweiz unter anderem in Kroatien aufgehalten hatten. Eine Überstellung nach Griechenland erweist sich als unmöglich, da das Asylverfahren und die Aufnahmebedingungen für Antragsteller dort systemische Schwachstellen aufweisen. Demnach hat das SEM zu Recht geprüft, ob aufgrund der Kriterien der Dublin-III-VO ein anderer Mitgliedstaat als zuständig bestimmt werden kann (vgl. E. 4.2). Das SEM ersuchte die kroatischen Behörden am 12. Januar 2016 um Aufnahme der Beschwerdeführenden gestützt auf Art. 21 Dublin-III-VO. Die kroatischen Behörden liessen das Übernahmeersuchen innert der in Art. 22 Abs. 1 [und 6] Dublin-III-VO vorgesehenen Frist unbeantwortet, womit sie ihre Zuständigkeit implizit anerkannten (Art. 22 Abs. 7 Dublin-III-VO). Die grundsätzliche Zuständigkeit Kroatiens ist somit gegeben.</w:t>
      </w:r>
    </w:p>
    <w:p>
      <w:r>
        <w:rPr>
          <w:b/>
        </w:rPr>
        <w:t>E. 6</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In der Beschwerde wird zwar geltend gemacht, der abstrakte Hinweis darauf, dass Kroatien Signatarstaat der FK und der EMRK sei, sei zwar ein Indiz auf die Einhaltung gewisser Standards, daraus folge aber nicht immer tatsächliches Handeln. Entgegen der Ansicht in der Beschwerde hat aber das SEM nicht aufzuzeichnen, dass die Umstände in Kroatien annehmbar seien. Vielmehr handelt es sich hierbei um eine widerlegbare Vermutung. Die Vorbringen in der Beschwerde, wonach in Kroatien der Zugang zum Asylverfahren und die Unterbringung nicht gewährleistet seien, werden in der Folge aber in keiner Weise begründet. Entgegen den Erwägungen in der Replik handelt es sich bei den Beschwerdeführenden auch nicht um besonders verletzliche Personen.</w:t>
      </w:r>
    </w:p>
    <w:p>
      <w:r>
        <w:rPr>
          <w:b/>
        </w:rPr>
        <w:t>E. 6.3</w:t>
      </w:r>
    </w:p>
    <w:p>
      <w:r>
        <w:t>Unter diesen Umständen ist die Anwendung von Art. 3 Abs. 2 Dublin-III-VO nicht gerechtfertigt.</w:t>
      </w:r>
    </w:p>
    <w:p>
      <w:r>
        <w:rPr>
          <w:b/>
        </w:rPr>
        <w:t>E. 7</w:t>
      </w:r>
    </w:p>
    <w:p>
      <w:r>
        <w:t>Die Beschwerdeführenden fordern weiter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7.1</w:t>
      </w:r>
    </w:p>
    <w:p>
      <w:r>
        <w:t>Das SEM hielt in seiner Verfügung fest, aus dem Umstand, dass die Beschwerdeführenden über Verwandte in der Schweiz verfügten, könnten sie nichts zu ihren Gunsten ableiten, da volljährige Kinder beziehungsweise volljährige Geschwister nicht unter den Familienbegriff von Art. 2 lit. g der Dublin-III-VO fallen würden. Zudem bestünden auch keine Hinweise auf ein besonderes Abhängigkeitsverhältnis zwischen den Beschwerdeführenden und ihren Verwandten in der Schweiz. Somit lägen keine Gründe gemäss Art. 16 Abs. 1 der Dublin-III-VO vor, die die Schweiz verpflichten würden, das Asylgesuch der Beschwerdeführenden zu prüfen. Es lägen auch keine Gründe vor, die Souveränitätsklausel gemäss Art. 17 Abs. 1 Dublin-III-VO oder aus humanitären Gründen i.V.m. Art. 29a Abs. 3 AsylVO anzuwenden. Zu den gesundheitlichen Beschwerden der Beschwerdeführenden wurde ausgeführt, dass Kroatien über eine ausreichende medizinische Infrastruktur verfüge und verpflichtet sei, die erforderliche medizinische Versorgung zu gewähren.</w:t>
      </w:r>
    </w:p>
    <w:p>
      <w:r>
        <w:rPr>
          <w:b/>
        </w:rPr>
        <w:t>E. 7.2</w:t>
      </w:r>
    </w:p>
    <w:p>
      <w:r>
        <w:t>In der Beschwerde wird dem entgegengehalten, A._______ sei (...) Jahre alt und Analphabetin. Sie sei 2014 Witwe geworden und habe eine traumatische Flucht hinter sich. Sie spreche keine europäische Sprache und leide ausserdem an gesundheitlichen Problemen (Bluthochdruck). Sie sei daher auf die Unterstützung ihrer erwachsenen Söhne und Töchter angewiesen, welche sich allesamt in der Schweiz befänden. In Kroatien habe sie demgegenüber keinerlei Bekannte oder Kontakte. Das SEM habe sich mit diesen Sachverhaltselementen nicht auseinandergesetzt und sich damit begnügt, schematisch darauf zu verweisen, dass volljährige Töchter und Söhne nicht unter den Familienbegriff von Art. 2 lit. g der Dublin-III-VO fallen würden. Damit habe es sein Ermessen offensichtlich unterschritten beziehungsweise im Sinne einer Rechtsverletzung falsch ausgeübt, indem es den Selbsteintritt nach Art. 17 Abs. 1 Dublin-III-VO i.V.m. Art. 29a Abs. 3 AsylV 1 nicht ausgeübt habe.</w:t>
      </w:r>
    </w:p>
    <w:p>
      <w:r>
        <w:rPr>
          <w:b/>
        </w:rPr>
        <w:t>E. 7.3</w:t>
      </w:r>
    </w:p>
    <w:p>
      <w:r>
        <w:t>Das SEM hielt zum geltend gemachten Abhängigkeitsverhältnis in seiner Vernehmlassung fest, auch wenn der Verbleib in der Schweiz gewünscht werde, scheine es vorliegend nicht angezeigt aus humanitären Gründen vom Selbsteintrittsrecht gemäss Art. 16 Abs. 1 beziehungsweise Art. 17 Abs. 1 Dublin-III-VO Gebrauch zu machen. So könnten die in den vorliegenden Arztberichten geschilderten gesundheitlichen Probleme von B._______ (Lumbago mit nötiger Medikamenteneinnahme und Wirbelsäulentherapie) sowie der hohe Blutdruck von A._______ nicht als derart gravierend bezeichnet werden, als dass diese eine auf unbestimmte Zeit erforderliche und durchgehende Betreuung sowie Pflege von Seiten der in Schweiz lebenden Kinder als unerlässlich darstellen würden. Vielmehr könne davon ausgegangen werden, dass die gegenwärtig erforderliche Betreuung und Unterstützung auch von Dritten wahrgenommen werden könne. Das SEM trage sodann dem aktuellen Gesundheitszustand der Beschwerdeführenden bei der Organisation der Überstellung Rechnung, indem es Kroatien über die besondere Schutzbedürftigkeit und die notwendige medizinische Behandlung informieren werde.</w:t>
      </w:r>
    </w:p>
    <w:p>
      <w:r>
        <w:rPr>
          <w:b/>
        </w:rPr>
        <w:t>E. 7.4</w:t>
      </w:r>
    </w:p>
    <w:p>
      <w:r>
        <w:t>In der Replik wurde daran festgehalten, dass A._______ als eine im Sinne von Art. 16 Abs. 1 Dublin-III-VO abhängige Person zu betrachten sei. Zu berücksichtigen sei nicht nur der angeschlagene Gesundheitszustand sondern auch die übrigen Umstände. Sie sei Analphabetin, seit kurzem Witwe und habe eine traumatische Flucht hinter sich. Sie sei grösstenteils kulturell bedingt nie auf sich alleine gestellt gewesen. Wie solle sie sich unter diesen Umständen alleine beziehungsweise mit zwei minderjährigen Kindern in Kroatien zu Recht finden? Sie sei dringend auf die Unterstützung ihrer in der Schweiz lebenden Söhne angewiesen. Dies umso mehr, als die Asylverfahren ihrer zwei volljährigen Töchter, die gleichzeitig mit ihr geflüchtet seien, in der Schweiz durchgeführt würden. All dies spreche mit Blick auf Art. 17 Abs. 1 Dublin-III-VO für eine Durchführung des Verfahrens in der Schweiz. Mit Schreiben vom 20. März 2017 wurde ergänzend ausgeführt, es sei nicht nachvollziehbar, weshalb das SEM im Gegensatz zu den volljährigen Töchtern beziehungsweise Geschwistern der Beschwerdeführenden vorliegend auf die Asylgesuche nicht eingetreten sei. Dies beruhe insbesondere nicht auf sachlichen Gründen und stelle deshalb eine Verletzung des Gleichbehandlungsgebots im Sinne von Art. 8 Abs. 1 BV dar. Diesbezüglich werde auf das Urteil des Bundesverwaltungsgerichts D-2056/2016 vom 29. Juni 2016 zu verweisen, dem ein vergleichbarer Sachverhalt zu Grund liege. Zur Stützung der Vorbringen wurde ein Schreiben der volljährigen Söhne beziehungsweise Brüder der Beschwerdeführenden vom 18. März 2017 beigelegt, in dem diese ausführten, den Beschwerdeführenden sei es nach dem Tod des Mannes beziehungsweise Vaters sehr schlecht gegangen. Sie seien in die Schweiz gekommen, um in ihrer Nähe zu sein. Sie möchten die Beschwerdeführenden unterstützen und bei der Integration helfen. Diese könnten nicht alleine zurechtkommen.</w:t>
      </w:r>
    </w:p>
    <w:p>
      <w:r>
        <w:rPr>
          <w:b/>
        </w:rPr>
        <w:t>E. 8.1</w:t>
      </w:r>
    </w:p>
    <w:p>
      <w:r>
        <w:t>In Art. 16 Abs. 1 Dublin-III-VO werden die wesentlichsten Lebenssachverhalte genannt,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rechtmässige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Zur Bewertung des geforderten Abhängigkeitsverhältnisses sollen nach Möglichkeit objektive Schriftstücke (z.B. ärztliche Atteste) herangezogen werden, bei deren Abwesenheit die Beteiligten die Hilfsbedürftigkeit durch entsprechende Angaben glaubhaft machen müssen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 Die vorliegend relevanten Voraussetzungen von Art. 16 Abs. 1 Dublin-III-VO sind das Bestehen eines Abhängigkeitsverhältnisses der asylsuchenden Personen von Familienangehörigen, welche sich rechtmässig in einem Mitgliedstaat aufhalten, sofern die familiäre Bindung bereits im Herkunftsland bestanden hat, und das Familienmitglied in der Lage ist, die abhängige Person zu unterstützen, und die betroffenen Personen ihren Wunsch schriftlich kundgetan haben (vgl. zum Ganzen Urteil des Bundesverwaltungsgerichts E-7488/2014 vom 8. Januar 2015 E. 6.2.1).</w:t>
      </w:r>
    </w:p>
    <w:p>
      <w:r>
        <w:rPr>
          <w:b/>
        </w:rPr>
        <w:t>E. 8.2</w:t>
      </w:r>
    </w:p>
    <w:p>
      <w:r>
        <w:t>Die Beschwerdeführenden machen geltend, zu den in der Schweiz lebenden Verwandten bestehe ein Abhängigkeitsverhältnis. Hierzu ist festzuhalten, dass sich aus den eingereichten ärztlichen Zeugnissen keine schweren Krankheiten ergeben. So leidet A._______ an Bluthochdruck. B._______ leidet an Lumbago, weshalb sie Medikamente und eine Wirbelsäulentherapie benötigt. Im Arztbericht vom 22. Juli 2016 wurde zudem eine psychotherapeutische Anbindung aufgrund der starken psychischen Belastung durch die Flucht empfohlen. Dass eine solche seither in Anspruch genommen wurde, lässt sich den Akten nicht entnehmen. Zudem ist ohne weiteres von der Behandelbarkeit der gesundheitlichen Probleme der Beschwerdeführenden in Kroatien auszugehen. Ebenfalls kann bei einem Alter der Beschwerdeführerin von (...) Jahren nicht von einem Abhängigkeitsverhältnis infolge hohen Alters ausgegangen werden. Die in der Beschwerde geltend gemachten übrigen Umstände in Form des Analphabetismus, der traumatischen Flucht und der Tatsache, dass A._______ kulturell bedingt nie auf sich alleine gestellt gewesen sei, werden von Art. 16 Abs. 1 Dublin-III-VO nicht erfasst und können deshalb nicht berücksichtigt werden. Es ist zwar durchaus nachvollziehbar, dass die Nähe von den Beschwerdeführenden vertrauten Personen erwünscht ist. Die Erklärung, die Verwandten könnten sie unterstützen, vermag aber weder ihre Hilfsbedürftigkeit noch ein Abhängigkeitsverhältnis im Sinne von Art. 16 Abs. 1 Dublin-III-VO aufzuzeigen, das die Zusammenführung der Beschwerdeführenden mit ihren Verwandten in der Schweiz als humanitäre Pflicht erscheinen liesse. Hier gilt es insbesondere darauf hinzuweisen, dass es sich bei den Kindern nicht um Kleinkinder sondern um ein bei Gesuchseinreichung (...)jähriges Mädchen, das inzwischen volljährig geworden ist, und einen (...)jährigen Jungen handelt. Im Übrigen ist anzumerken, dass es den Beschwerdeführenden auch von Kroatien aus möglich ist, den Kontakt zu ihren Verwandten zu pflegen. Bei dieser Sachlage hat das SEM zu Recht ein Abhängigkeitsverhältnis im Sinne von Art. 16 Abs. 1 Dublin-III-VO zwischen den Beschwerdeführenden und den in der Schweiz lebenden Verwandten verneint.</w:t>
      </w:r>
    </w:p>
    <w:p>
      <w:r>
        <w:rPr>
          <w:b/>
        </w:rPr>
        <w:t>E. 9</w:t>
      </w:r>
    </w:p>
    <w:p>
      <w:r>
        <w:t>Im Weiteren besteht auch kein Grund zum Selbsteintritt der Schweiz auf Basis der Souveränitätsklausel nach Art. 17 Abs. 1 Dublin-III-VO.</w:t>
      </w:r>
    </w:p>
    <w:p>
      <w:r>
        <w:rPr>
          <w:b/>
        </w:rPr>
        <w:t>E. 9.1</w:t>
      </w:r>
    </w:p>
    <w:p>
      <w:r>
        <w:t>Gemäss Art. 17 Abs. 1 Dublin-III-VO kann jeder Mitgliedstaat einen von einem Drittstaatsangehörigen eingereichten Asylantrag prüfen, auch wenn er nach den in dieser Verordnung festgelegten Kriterien nicht für die Prüfung zuständig ist. Erweist sich jedoch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BVGE 2015/9 E. 8.2.1).</w:t>
      </w:r>
    </w:p>
    <w:p>
      <w:r>
        <w:rPr>
          <w:b/>
        </w:rPr>
        <w:t>E. 9.2</w:t>
      </w:r>
    </w:p>
    <w:p>
      <w:r>
        <w:t>Auf den Schutz von Art. 8 EMRK können sich dabei zunächst die Mitglieder der Kernfamilie berufen, mithin die Ehegatten und ihre minderjährigen Kinder; gemäss Rechtsprechung des Bundesverwaltungsgerichts sind sodann Konkubinatspartner den Ehegatten gleichgestellt. Gemäss Rechtsprechung können auch über die Kernfamilie hinausgehende verwandtschaftliche Bande unter den Schutz der Einheit der Familie fallen, sofern eine nahe, echte und tatsächlich gelebte Beziehung zwischen den Angehörigen besteht. Jedoch muss darüber hinaus bei einer solchermassen schützenswerten verwandtschaftlichen Beziehung ein besonderes Abhängigkeitsverhältnis vorliegen (vgl. BGE 129 II 11 E. 2; BVGE 2008/47 E. 4.1.1; 2013/49 E. 8). Ein solches ist vorliegend, wie unter E. 8.2 erörtert, zu verneinen.</w:t>
      </w:r>
    </w:p>
    <w:p>
      <w:r>
        <w:rPr>
          <w:b/>
        </w:rPr>
        <w:t>E. 9.3</w:t>
      </w:r>
    </w:p>
    <w:p>
      <w:r>
        <w:t>Bei der Anwendung von Art. 17 Abs. 1 Dublin-III-VO i.vm. Art. 29a Abs. 3 AsylV 1 kommt dem SEM Ermessen zu (vgl. BVGE 2015/9 E. 7 f.). Das Bundesverwaltungsgericht beschränkt sich bei seiner Beurteilung im Wesentlichen auf die Frage, ob das SEM den Sachverhalt diesbezüglich korrekt und vollständig erhoben, allen wesentlichen Umständen Rechnung getragen und seinen Ermessensspielraum korrekt ausgeübt hat (vgl. Art. 106 Abs. 1 Bst. a und b AsylG). Das SEM hat die spezifische Situation der Beschwerdeführenden genügend beleuchtet und die Nichtanwendung von Art. 29a Abs. 3 AsylV 1 begründet, weshalb weder eine Ermessensunterschreitung noch Ermessensmissbrauch festgestellt werden kann. Die entsprechenden Ausführungen in der Beschwerde vermögen demnach nicht zu verfangen.</w:t>
      </w:r>
    </w:p>
    <w:p>
      <w:r>
        <w:rPr>
          <w:b/>
        </w:rPr>
        <w:t>E. 9.4</w:t>
      </w:r>
    </w:p>
    <w:p>
      <w:r>
        <w:t>Nach dem Gesagten kommt auch die Ermessenklausel von Art. 17 Dublin-III-VO vorliegend nicht zur Anwendung.</w:t>
      </w:r>
    </w:p>
    <w:p>
      <w:r>
        <w:rPr>
          <w:b/>
        </w:rPr>
        <w:t>E. 10</w:t>
      </w:r>
    </w:p>
    <w:p>
      <w:r>
        <w:t>In der Beschwerde wird schliesslich gerügt, das SEM habe das Gleichbehandlungsgebot im Sinne von Art. 8 Abs. 1 BV verletzt, indem es auf die gleichzeitig gestellten Asylgesuche der volljährigen Töchter beziehungsweise Schwestern der Beschwerdeführenden eingetreten sei. Die Rechtsgleichheit aus Art. 8 Abs. 1 BV gebietet, dass sowohl jede Differenzierung in vergleichbaren Situationen als auch jede Gleichbehandlung in unterschiedlichen Sachverhalten sachlich begründet wird (BGE 125 I 173 E. 6.b mit weiteren Hinweisen). In Bezug auf D._______gilt es festzuhalten, dass Kroatien eine Aufnahme am 21. März 2016 ablehnte, weshalb das Dublin-Verfahren abgebrochen werden musste. In Bezug auf E._______gilt es festzuhalten, dass diese im Zeitpunkt der Gesuchseinreichung hoch schwanger war und bereits ein Kleinkind hatte. Nach dem Gesagten bestehen vernünftige Gründe für die rechtliche Unterscheidung.</w:t>
      </w:r>
    </w:p>
    <w:p>
      <w:r>
        <w:rPr>
          <w:b/>
        </w:rPr>
        <w:t>E. 11</w:t>
      </w:r>
    </w:p>
    <w:p>
      <w:r>
        <w:t>Das SEM ist nach dem Gesagten zu Recht in Anwendung von Art. 31a Abs. 1 Bst. b AsylG auf das Asylgesuch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12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13</w:t>
      </w:r>
    </w:p>
    <w:p>
      <w:r>
        <w:t>Nach dem Gesagten ist die Beschwerde abzuweisen und die Verfügung des SEM zu bestätigen.</w:t>
      </w:r>
    </w:p>
    <w:p>
      <w:r>
        <w:rPr>
          <w:b/>
        </w:rPr>
        <w:t>E. 14</w:t>
      </w:r>
    </w:p>
    <w:p>
      <w:r>
        <w:t>Bei diesem Ausgang des Verfahrens wären die Kosten grundsätzlich den Beschwerdeführenden aufzuerlegen (Art. 63 Abs. 1 VwVG). Mit der Beschwerde wurde jedoch ein Gesuch um Gewährung der unentgeltlichen Rechtspflege im Sinne von Art. 65 Abs. 1 VwVG gestellt. Gemäss dieser Bestimmung wird von der Erhebung von Verfahrenskosten abgesehen, wenn die Partei nicht über die erforderlichen Mittel verfügt und ihre Beschwerde nicht aussichtslos erscheint. Die Mittellosigkeit der Beschwerdeführenden ist durch die Fürsorgebestätigungen vom 13. April 2016 belegt. Nach dem Gesagten sind die Begehren auch nicht als aussichtslos zu bewerten.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