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D-2039/2023 vom 20. April 2023</w:t>
      </w:r>
    </w:p>
    <w:p>
      <w:r>
        <w:t>Bundesverwaltungsgericht, 2023-04-20, DE</w:t>
      </w:r>
    </w:p>
    <w:p>
      <w:r>
        <w:rPr>
          <w:b/>
        </w:rPr>
        <w:t xml:space="preserve">Quelle: </w:t>
      </w:r>
      <w:r>
        <w:t>https://mcp.opencaselaw.ch/entscheid/bvger_D-2039_2023</w:t>
      </w:r>
    </w:p>
    <w:p>
      <w:r>
        <w:t>FR: TAF D-2039/2023 du 20 avril 2023</w:t>
      </w:r>
    </w:p>
    <w:p>
      <w:r>
        <w:t>IT: TAF D-2039/2023 del 20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nachfolgend aufgezeigt wird - als offensichtlich unbegründet, weshalb sie im Verfahren einzelrichterlicher Zuständigkeit mit Zustimmung eines zweiten Richters beziehungsweise einer zweiten Richterin (Art. 111 Bst. e AsylG) zu behandeln und nur summarisch zu begründen ist (Art. 111a Abs. 2 AsylG). Gestützt auf Art.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dabei grundsätzlich keine (erneute) Zuständigkeitsprüfung nach Kapitel III statt (vgl. zum Ganzen BVGE 2017 VI/5 E. 6.2 und 8.2.1 sowie 2019 VI/7 E. 6.4.1.3, je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die Bestimmung von Art. 29a Abs. 3 der Asylverordnung 1 vom 11. August 1999 (AsylV 1, SR 142.311) konkretisiert, gemäss welcher das SEM das Asylgesuch "aus humanitären Gründen" auch dann behandeln kann, wenn dafür gemäss Dublin-III-VO ein anderer Staat zuständig wäre.</w:t>
      </w:r>
    </w:p>
    <w:p>
      <w:r>
        <w:rPr>
          <w:b/>
        </w:rPr>
        <w:t>E. 5.1</w:t>
      </w:r>
    </w:p>
    <w:p>
      <w:r>
        <w:t>Ein Abgleich der Fingerabdrücke des Beschwerdeführers mit der "Eurodac"-Datenbank ergab, dass dieser zuletzt am 3. September 2019 in Frankreich ein Asylgesuch eingereicht hatte. Das SEM ersuchte deshalb die französischen Behörden am 9. März 2023 um Wiederaufnahme des Beschwerdeführers. Nachdem das Ersuchen zuerst abgewiesen wurde, stimmten die französischen Behörden diesem im Rahmen eines Remon-strationsverfahrens am 5. April 2023 ausdrücklich zu und erklärten sich bereit, den Beschwerdeführer wiederaufzunehmen.</w:t>
      </w:r>
    </w:p>
    <w:p>
      <w:r>
        <w:rPr>
          <w:b/>
        </w:rPr>
        <w:t>E. 5.2</w:t>
      </w:r>
    </w:p>
    <w:p>
      <w:r>
        <w:t>Der Beschwerdeführer bestreitet nicht, im Jahr 2019 in Frankreich ein Asylgesuch eingereicht und sich in den folgenden Jahren dort aufgehalten zu haben. Die grundsätzliche Zuständigkeit Frankreichs ist somit gegeben.</w:t>
      </w:r>
    </w:p>
    <w:p>
      <w:r>
        <w:rPr>
          <w:b/>
        </w:rPr>
        <w:t>E. 6.1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6.2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etwa die Urteile des BVGer E-1476/2023 vom 21. März 2023 E. 6.1.1 und E-6064/2022 vom 4. Januar 2023 E. 5.2 je m.w.H. sowie D-918/2023 vom 21. Februar 2023 E. 6.2.1). Unter diesen Umständen ist die Anwendung von Art. 3 Abs. 2 Dublin-III-VO nicht gerechtfertigt.</w:t>
      </w:r>
    </w:p>
    <w:p>
      <w:r>
        <w:rPr>
          <w:b/>
        </w:rPr>
        <w:t>E. 6.3</w:t>
      </w:r>
    </w:p>
    <w:p>
      <w:r>
        <w:t>Der Beschwerdeführer hat im Weiteren kein konkretes und ernsthaftes Risiko dargetan, die französischen Behörden würden sich weigern, ihn wieder aufzunehmen und seinen Antrag auf internationalen Schutz unter Einhaltung der Regeln der Verfahrensrichtlinie zu prüfen. Eigenen Angaben zufolge erhielt er in Frankreich bereits einen negativen Entscheid. Nachdem die französischen Behörden aber in ihrem ersten ablehnenden Schreiben vom 21. März 2023 ausführten, sie hätten nach Oktober 2019 keinen Kontakt zu ihm gehabt, ist es indessen als wahrscheinlich zu erachten, dass sein Verfahren - wie vom SEM in der angefochtenen Verfügung dargelegt - abgeschrieben wurde. Es ist davon auszugehen, dass er in Frankreich die Wiederaufnahme des Asylverfahrens beantragen könnte. Zudem wies die Vorinstanz zutreffend darauf hin, dass Frankreich gestützt auf Art. 18 Abs. 1 Bst. d Dublin-III-VO auch dann zuständig bliebe, wenn sein Asylgesuch tatsächlich abgelehnt worden wäre. Den Akten sind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vorgebracht, die ihn bei einer Rückführung erwartenden Bedingungen in Frankreich seien derart schlecht, dass sie zu einer Verletzung von Art. 4 der EU-Grundrechtecharta, Art. 3 EMRK oder Art. 3 FoK führen könnten. Ferner bestehen auch keine konkreten Hinweise für die Annahme, Frankreich würde ihm dauerhaft die ihm gemäss Aufnahmerichtlinie zustehenden minimalen Lebensbedingungen vorenthalten. Bei einer allfälligen vorübergehenden Einschränkung könnte er sich im Übrigen nötigenfalls an die französischen Behörden wenden und die ihm zustehenden Aufnahmebedingungen auf dem Rechtsweg einfordern (vgl. Art. 26 Aufnahmerichtlinie).</w:t>
      </w:r>
    </w:p>
    <w:p>
      <w:r>
        <w:rPr>
          <w:b/>
        </w:rPr>
        <w:t>E. 6.4.1</w:t>
      </w:r>
    </w:p>
    <w:p>
      <w:r>
        <w:t>In seiner Beschwerdeeingabe bringt der Beschwerdeführer vor, dass seine gesundheitliche Situation die Rückführung nach Frankreich nicht erlaube. Damit macht er implizit geltend, die Überstellung nach Frankreich bringe ihn in eine medizinische Notlage und verletze Art. 3 EMRK.</w:t>
      </w:r>
    </w:p>
    <w:p>
      <w:r>
        <w:rPr>
          <w:b/>
        </w:rPr>
        <w:t>E. 6.4.2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6.4.3</w:t>
      </w:r>
    </w:p>
    <w:p>
      <w:r>
        <w:t>Gemäss den vorliegenden medizinischen Akten leidet der Beschwerdeführer an [Erkrankungen] (vgl. SEM-Akte [...]-23/3 [nachfolgend Akte 23]). In Bezug auf letzteres hält der Arztbericht vom 28. März 2023 fest, dass er in Deutschland nach vorherigem Heroinkonsum eine Methadontherapie verordnet bekommen habe (vgl. Akte 23). Im ärztlichen Kurzbericht vom 4. April 2023 wird zudem die Notwendigkeit der Impfung gegen (...) erwähnt (vgl. SEM-Akte [...]-28/2 [nachfolgend Akte 28]). Der Beschwerdeführer nimmt aktuell die Medikamente (...) sowie Methadon ein (vgl. Akte 28). Ferner wurde er für eine Röntgen-Untersuchung der (...) angemeldet (vgl. SEM-Akte [...]-29/1 [nachfolgend Akte 29]).</w:t>
      </w:r>
    </w:p>
    <w:p>
      <w:r>
        <w:rPr>
          <w:b/>
        </w:rPr>
        <w:t>E. 6.4.4</w:t>
      </w:r>
    </w:p>
    <w:p>
      <w:r>
        <w:t>Diese gesundheitlichen Probleme sind zwar bedauerlich, stehen jedoch einer Überstellung nach Frankreich nicht entgegen. Die (...) des Beschwerdeführers bestehen offenbar bereits seit etwa zwei Jahren (vgl. Akte 29) und die Methadontherapie wurde ihm in Deutschland, wo er sich ab dem Frühjahr 2015 aufhielt, verordnet. Es kann unter diesen Umständen nicht davon ausgegangen werden, dass er nicht reisefähig wäre respektive die Rückkehr nach Frankreich seine Gesundheit ernsthaft gefährden würde. Sein Gesundheitszustand vermag eine Unzulässigkeit im Sinne der oben dargelegten restriktiven Rechtsprechung folglich nicht zu rechtfertigen. Ferner sind die gesundheitlichen Probleme auch nicht von einer derartigen Schwere, dass aus humanitären Gründen von einer Überstellung abgesehen werden müsste.</w:t>
      </w:r>
    </w:p>
    <w:p>
      <w:r>
        <w:rPr>
          <w:b/>
        </w:rPr>
        <w:t>E. 6.4.5</w:t>
      </w:r>
    </w:p>
    <w:p>
      <w:r>
        <w:t>Im Übrigen ist allgemein bekannt, dass Frankreich über eine ausreichende medizinische Infrastruktur verfügt (vgl. statt vieler beispielsweise Urteil E-1476/2023 E. 6.4.3 m.w.H.).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dem Beschwerdeführer eine adäquate medizinische Behandlung verweigern würde. Er machte denn auch zu keinem Zeitpunkt geltend, dass er dort keine medizinische Behandlung erhalten habe.</w:t>
      </w:r>
    </w:p>
    <w:p>
      <w:r>
        <w:rPr>
          <w:b/>
        </w:rPr>
        <w:t>E. 6.4.6</w:t>
      </w:r>
    </w:p>
    <w:p>
      <w:r>
        <w:t>Die schweizerischen Behörden, die mit dem Vollzug der angefochtenen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w:t>
      </w:r>
    </w:p>
    <w:p>
      <w:r>
        <w:rPr>
          <w:b/>
        </w:rPr>
        <w:t>E. 6.4.7</w:t>
      </w:r>
    </w:p>
    <w:p>
      <w:r>
        <w:t>Schliesslich ist festzuhalten, dass die Vorinstanz den medizinischen Sachverhalt bei dieser Ausgangslage - trotz der noch ausstehenden Röntgenuntersuchung der (...) - zu Recht als vollständig festgestellt erachtet hat. Es ist nicht anzunehmen, dass das Ergebnis der betreffenden Untersuchung an den vorstehenden Einschätzungen etwas zu ändern vermöchte. Weiter besteht auch kein Anlass zur Einholung individueller Zusicherungen der französischen Behörden, weshalb der entsprechende Antrag des Beschwerdeführers abzuweisen ist.</w:t>
      </w:r>
    </w:p>
    <w:p>
      <w:r>
        <w:rPr>
          <w:b/>
        </w:rPr>
        <w:t>E. 6.5</w:t>
      </w:r>
    </w:p>
    <w:p>
      <w:r>
        <w:t>Gemäss Praxis des Bundesverwaltungsgerichts verfügt das SEM bei der Anwendung der Kann-Bestimmung von Art. 29a Abs. 3 AsylV 1 über einen Ermessensspielraum (vgl. BVGE 2015/9 E. 7 f.). Aufgrund der Kognitionsbeschränkung nach der Aufhebung von aArt. 106 Abs. 1 Bst. c AsylG überprüft das Gericht den vorinstanzlichen Verzicht der Anwendung von Art. 29a Abs. 3 AsylV 1 nicht mehr auf Angemessenheit hin; es beschränkt seine Beurteilung nunmehr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6.7</w:t>
      </w:r>
    </w:p>
    <w:p>
      <w:r>
        <w:t>Somit bleibt Frankreich der für die Behandlung des Asylgesuchs des Beschwerdeführers zuständige Mitgliedstaat gemäss Dublin-III-VO.</w:t>
      </w:r>
    </w:p>
    <w:p>
      <w:r>
        <w:rPr>
          <w:b/>
        </w:rPr>
        <w:t>E. 7</w:t>
      </w:r>
    </w:p>
    <w:p>
      <w:r>
        <w:t>Das SEM ist demnach zu Recht gestützt auf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nicht mehr zu prüfen (vgl. BVGE 2015/18 E. 5.2 m.w.H.).</w:t>
      </w:r>
    </w:p>
    <w:p>
      <w:r>
        <w:rPr>
          <w:b/>
        </w:rPr>
        <w:t>E. 9</w:t>
      </w:r>
    </w:p>
    <w:p>
      <w:r>
        <w:t>Nach dem Gesagten ist festzuhalten, dass die angefochtene Verfügung Bundesrecht nicht verletzt und sich der Sachverhalt als richtig und vollständig festgestellt erweist. Die Beschwerde ist daher abzuweisen.</w:t>
      </w:r>
    </w:p>
    <w:p>
      <w:r>
        <w:rPr>
          <w:b/>
        </w:rPr>
        <w:t>E. 10</w:t>
      </w:r>
    </w:p>
    <w:p>
      <w:r>
        <w:t>Das Beschwerdeverfahren ist mit vorliegendem Urteil abgeschlossen, weshalb der Antrag auf Gewährung der aufschiebenden Wirkung gegenstandslos ist.</w:t>
      </w:r>
    </w:p>
    <w:p>
      <w:r>
        <w:rPr>
          <w:b/>
        </w:rPr>
        <w:t>E. 11.1</w:t>
      </w:r>
    </w:p>
    <w:p>
      <w:r>
        <w:t>Die mit der Beschwerde gestellten Gesuche um Gewährung der unentgeltlichen Prozessführung sowie Beiordnung eines amtlichen Rechtsbeistands sind ungeachtet der Frage der prozessualen Bedürftigkeit abzuweisen, da die Begehren - wie sich aus den vorstehenden Erwägungen ergibt - als aussichtslos zu bezeichnen waren, weshalb entsprechenden Voraussetzungen (vgl. Art. 65 Abs. 1 VwVG)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