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D-2038/2021 vom 14. Juni 2021</w:t>
      </w:r>
    </w:p>
    <w:p>
      <w:r>
        <w:t>Bundesverwaltungsgericht, 2021-06-14, DE</w:t>
      </w:r>
    </w:p>
    <w:p>
      <w:r>
        <w:rPr>
          <w:b/>
        </w:rPr>
        <w:t xml:space="preserve">Quelle: </w:t>
      </w:r>
      <w:r>
        <w:t>https://mcp.opencaselaw.ch/entscheid/bvger_D-2038_2021</w:t>
      </w:r>
    </w:p>
    <w:p>
      <w:r>
        <w:t>FR: TAF D-2038/2021 du 14 juin 2021</w:t>
      </w:r>
    </w:p>
    <w:p>
      <w:r>
        <w:t>IT: TAF D-2038/2021 del 14 giugno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respektive die Beschwerdeverbesserung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E.3.5 m.w.H.).</w:t>
      </w:r>
    </w:p>
    <w:p>
      <w:r>
        <w:rPr>
          <w:b/>
        </w:rPr>
        <w:t>E. 5.1</w:t>
      </w:r>
    </w:p>
    <w:p>
      <w:r>
        <w:t>Das Gericht schliesst sich nach Durchsicht der Akten vollumfänglich der Einschätzung des SEM in der angefochtenen Verfügung (vgl. Bst. D.b vorstehend) an, wobei unerheblich ist, dass gewisse Vorbringen des Beschwerdeführers respektive Ausführungen im eingereichten Schreiben eines "Justice of the Peace" (qualifiziert) wiedererwägungsrechtlich zu behandelnde Aspekte darstellen.</w:t>
      </w:r>
    </w:p>
    <w:p>
      <w:r>
        <w:rPr>
          <w:b/>
        </w:rPr>
        <w:t>E. 5.2</w:t>
      </w:r>
    </w:p>
    <w:p>
      <w:r>
        <w:t>Wie vom SEM in der angefochtenen Verfügung zu Recht festgehalten, wurden die Vorbringen des Beschwerdeführers zu den Vorfluchtgründen auch vom Bundesverwaltungsgericht in seinem Urteil D-5221/2018 vom 24. Juni 2019 für unglaubhaft befunden (vgl. ebenda E. 7.2 f.). Die beiden im Rahmen des vorliegenden Verfahrens eingereichten Schreiben eines "Justice of the Peace" sind aus den vom SEM in der angefochtenen Verfügung erwähnten Gründen nicht geeignet, seine Vorfluchtgründe und mithin die andauernde Suche nach ihm glaubhaft zu machen, auch wenn das auf Beschwerdeebene eingereichte Schreiben nicht auf den Wunsch seiner Mutter ausgestellt wurde respektive dies darin nicht mehr explizit erwähnt wird. Soweit in diesen Schreiben im Übrigen auf eine LTTE-Mitgliedschaft des Beschwerdeführers sowie auf eine Beteiligung seinerseits an Demonstrationen (in Sri Lanka) gegen die sri-lankische Regierung hingewiesen wird, ist festzustellen, dass solches vom Beschwerdeführer selbst weder im ersten Asylverfahren noch im vorliegenden Verfahren vorgebracht wurde. Er kann mithin aus den entsprechenden Hinweisen, welche zusätzliche Zweifel am Beweiswert der eingereichten Schreiben wecken, nichts für sich ableiten.</w:t>
      </w:r>
    </w:p>
    <w:p>
      <w:r>
        <w:rPr>
          <w:b/>
        </w:rPr>
        <w:t>E. 5.3.1</w:t>
      </w:r>
    </w:p>
    <w:p>
      <w:r>
        <w:t>Das SEM hat sodann zu Recht festgehalten, dass die familiären LTTE-Verbindungen des Beschwerdeführers schon vom Bundesverwaltungsgericht in seinem Urteil D-5221/2018 vom 24. Juni 2019 als nicht relevant abgehandelt worden seien (vgl. ebenda E. 7.5) und vor dem Hintergrund der aktuellen allgemeinen Lage in Sri Lanka kein Anlass für eine Änderung der Einschätzung seines Risikoprofils bestehe (vgl. zu den Auswirkungen der jüngsten politischen Entwicklungen in Sri Lanka auf die Beurteilung der Gefährdungssituation abgewiesener Asylsuchender etwa das Urteil des BVGer E-5779/2019 vom 12. Mai 2021 E. 10.3). Es besteht zudem kein persönlicher Bezug des Beschwerdeführers zur Präsidentschaftswahl vom 16. November 2019 respektive deren Folgen.</w:t>
      </w:r>
    </w:p>
    <w:p>
      <w:r>
        <w:rPr>
          <w:b/>
        </w:rPr>
        <w:t>E. 5.3.2</w:t>
      </w:r>
    </w:p>
    <w:p>
      <w:r>
        <w:t>Soweit der Beschwerdeführer auf Beschwerdeeben auf sein exilpolitisches Engagement in der Schweiz verweist und damit subjektive Nachfluchtgründe respektive eine Schärfung seines Risikoprofils geltend macht, ist festzuhalten, dass er selbst dieses erst in seiner Beschwerdeverbesserung vorbrachte, darin allerdings nicht weiter konkretisierte und dazu auch keine in der Schweiz entstandenen Beweismittel (bspw. Fotografien) einreichte. Er kann daher - sowie wegen des fehlenden beziehungsweise geringen Beweiswerts der eingereichten Schreiben der "Justice of the Peace" - aus dem Umstand, dass im Schreiben vom 23. November 2020 ebenfalls ohne weitere Konkretisierung festgehalten wurde, er habe in der Schweiz an LTTE-Tätigkeiten teilgenommen, weshalb sich das CID (Criminal Investigation Department) bei seiner Mutter nach ihm erkundet habe, nichts für sich ableiten. Aus den gleichen Gründen ist sodann unglaubhaft, dass er - wie im Schreiben vom 11. Mai 2021 erwähnt - am 1. März 2021 an einer Demonstration in Genf teilgenommen hat. Selbst bei Wahrunterstellung wäre eine solche einmalige blosse Demonstrationsteilnahme sodann ohnehin nicht geeignet, zu einer wesentlichen Schärfung seines Profils zu führen. Mithin wären damit sowie angesichts der geltend gemachten LTTE-Verbindungen von Familienmitgliedern - auch unter Berücksichtigung der aktuellen Situation - noch keine ausreichend konkreten Gründe für die Annahme zu bejahen, dass er künftig einer flüchtlingsrechtlich relevanten Verfolgungsgefahr ausgesetzt sein könnte.</w:t>
      </w:r>
    </w:p>
    <w:p>
      <w:r>
        <w:rPr>
          <w:b/>
        </w:rPr>
        <w:t>E. 5.4</w:t>
      </w:r>
    </w:p>
    <w:p>
      <w:r>
        <w:t>Zusammenfassend hat der Beschwerdeführer nichts vorgebracht, was geeignet wäre, seine Flüchtlingseigenschaft nachzuweisen oder zumindest glaubhaft zu machen. Die Vorinstanz hat somit zu Recht seine Flüchtlingseigenschaft verneint und sein Mehrfachgesuch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(vgl. insb.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7.2.2</w:t>
      </w:r>
    </w:p>
    <w:p>
      <w:r>
        <w:t>Der Vollzug der Wegweisung wurde bereits im Urteil des Bundesverwaltungsgerichts D-5221/2018 vom 24. Juni 2019 (E. 9.3) als zulässig bezeichnet. Die entsprechenden Erwägungen erweisen sich - auch unter Berücksichtigung der jüngsten politischen Entwicklungen in Sri Lanka - weiterhin als gültig (vgl. etwa Urteil des BVGer E-20/2021 vom 8. Februar 2021 E. 8.2).</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7.3.2.1</w:t>
      </w:r>
    </w:p>
    <w:p>
      <w:r>
        <w:t>Auch betreffend Zumutbarkeit des Wegweisungsvollzugs kann auf die entsprechenden Erwägungen im Urteil D-5221/2018 vom 24. Juni 2019 (E. 9.7) verwiesen werden, welche sich nach wie vor als zutreffend erweisen.</w:t>
      </w:r>
    </w:p>
    <w:p>
      <w:r>
        <w:rPr>
          <w:b/>
        </w:rPr>
        <w:t>E. 7.3.2.2</w:t>
      </w:r>
    </w:p>
    <w:p>
      <w:r>
        <w:t>Insbesondere wurde darin bereits - was das SEM zu verkennen scheint - auf den psychischen Gesundheitszustand des Beschwerdeführers respektive die schon damals diagnostizierte PTBS sowie die Behandlungsmöglichkeit in Sri Lanka eingegangen. Die aktuelle Corona-Pandemie ändert nichts an der darin vertretenen grundsätzlichen Einschätzung, wonach seine psychischen Beschwerden in Sri Lanka adäquat behandelbar seien. Im Übrigen kann diesbezüglich auf die entsprechenden Ausführungen in der angefochtenen Verfügung verwiesen werden (vgl. ebenda S. 12). Sodann vermögen weder das "Diagnosis Ticket" aus dem Jahr 2003, das eine nicht fachgerechte Behandlung der psychischen Beschwerden seines Vaters in Sri Lanka belegen solle, noch die entsprechenden Ausführungen im Schreiben eines "Justice of the Peace" vom 11. Mai 2021, zu einer anderen Betrachtungsweise hinsichtlich der grundsätzlichen Behandelbarkeit der psychischen Beschwerden des Beschwerdeführers in Sri Lanka zu führen. Selbst wenn sich der psychische Zustand des Beschwerdeführers mittlerweile verschlechtert haben soll, führt dies nicht zur Unzumutbarkeit des Wegweisungsvollzugs, zumal es sich immer noch die gleiche Diagnose handelt. In diesem Zusammenhang ist ferner einerseits zu berücksichtigen, dass gemäss ärztlichem Bericht der (...) vom 30. Dezember 2020 die jetzige Situation des Beschwerdeführers als abgewiesener Asylsuchender (und das damit verbundene Verbot der Aufnahme einer entgeltlichen Tätigkeit) sowie die nicht nur räumliche Trennung von der Ehefrau und den Kindern - gemäss seinen Aussagen gegenüber der (...) habe sich seine Ehefrau von getrennt und er daher keinen Kontakt mehr zu ihr und den beiden gemeinsamen Kindern - nicht unwesentlich zu seinem Leiden beitragen dürften. Eine Rückkehr nach Sri Lanka und die damit verbundene Möglichkeit einer Kontaktaufnahme mit seinen Kindern sowie die Wiederaufnahme einer Erwerbstätigkeit dürfte daher einen positiven Einfluss auf seine psychische Gesundheit haben. Andererseits spricht - wie bereits vom SEM in der angefochtenen Verfügung ausgeführt - der Umstand, dass im Falle des Beschwerdeführers von ärztlicher Seite eine mindestens anderthalbjährige Wartefrist bis zu einer ambulanten Behandlung in Kauf genommen wird, gegen eine dringende Behandlungsnotwendigkeit. Daran ändert der Umstand, dass er von Dr. med. G._______ (Arzt für Allgemeine Medizin FMH) zur erneuten Abklärung respektive Therapie bei der (...) angemeldet wurde, nichts. Es besteht nach dem Gesagten kein Anlass, eine neue psychiatrische Beurteilung der (...) abzuwarten, weshalb das entsprechende Gesuch in der Beschwerdeverbesserung abzuweisen ist. Was schliesslich das Beschwerdevorbringen, wonach eine Rückkehr eine retraumatisierende Wirkung haben werde, betrifft, ist festzuhalten, dass der Beschwerdeführer - wie auch in der angefochtenen Verfügung angeführt - keine Foltererfahrungen beziehungsweise Verfolgungserlebnisse glaubhaft machen konnte, die zu einer Traumatisierung hätten führen können. Es ist sodann ohnehin nicht ersichtlich und wird seitens des Beschwerdeführers auch nicht dargelegt, inwiefern eine allfällige Retraumatisierung (im Zusammenhang mit als Zeuge erlebten Gräueltaten [vgl. ärztlicher Bericht der [...] vom 30. Dezember 2020 S. 2]) vorliegend einen Einfluss auf die Beurteilung der Zumutbarkeit des Wegweisungsvollzugs haben soll. Sofern im ärztlichen Bericht der (...) vom 30. Dezember 2020 sodann auf vereinzelte Suizidgedanken hingewiesen wird (vgl. ebenda S. 2), ist festzuhalten, dass nach gefestigter Rechtsprechung selbst eine allfällige Suizidalität einem Vollzug der Wegweisung nicht entgegensteht. Einer solchen wäre beim Wegweisungsvollzug im Rahmen der Vollzugsmodalitäten Rechnung zu tragen. Es ergeben sich aus den Akten sodann keine sonstigen gesundheitlichen Beschwerden (bspw. Kopfverletzung), die einem Wegweisungsvollzug entgegenstehen würden.</w:t>
      </w:r>
    </w:p>
    <w:p>
      <w:r>
        <w:rPr>
          <w:b/>
        </w:rPr>
        <w:t>E. 7.3.2.3</w:t>
      </w:r>
    </w:p>
    <w:p>
      <w:r>
        <w:t>Abschliessend ist der Vollständigkeit halber festzuhalten, dass angesichts der in Sri Lanka lebenden (nahen) Verwandten des Beschwerdeführers (vgl. Akten SEM A5/1 Ziff. 3.01 und A14/26 F19 ff.) nach wie vor von einer gesicherten Wohnsituation auszugehen ist, auch wenn es dem Beschwerdeführer aufgrund der Trennung von seiner Ehefrau nicht mehr möglich sein soll, in ihr Elternhaus zurückzukehren (vgl. A14/26 F11 ff.).</w:t>
      </w:r>
    </w:p>
    <w:p>
      <w:r>
        <w:rPr>
          <w:b/>
        </w:rPr>
        <w:t>E. 7.3.2.4</w:t>
      </w:r>
    </w:p>
    <w:p>
      <w:r>
        <w:t>Nach dem Gesagten erweist sich der Vollzug der Wegweisung nach wie vor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dem Entscheid in der Hauptsache ist der Antrag, es sei auf die Erhebung eines Kostenvorschusses zu verzichten, gegenstandslos geworden.</w:t>
      </w:r>
    </w:p>
    <w:p>
      <w:r>
        <w:rPr>
          <w:b/>
        </w:rPr>
        <w:t>E. 9.2</w:t>
      </w:r>
    </w:p>
    <w:p>
      <w:r>
        <w:t>Der Beschwerdeführer beantragte die Gewährung der unentgeltlichen Prozessführung gemäss Art. 65 Abs. 1 VwVG. Aufgrund der vorstehenden Erwägungen ergibt sich, dass seine Begehren als aussichtslos zu gelten haben. Damit ist eine der beiden kumulativ zu erfüllenden Voraussetzungen (Bedürftigkeit und Nicht-Aussichtslosigkeit) nicht gegeben, weshalb das Gesuch trotz Bedürftigkeit (vgl. Bst. E vorstehend) abzuweisen ist.</w:t>
      </w:r>
    </w:p>
    <w:p>
      <w:r>
        <w:rPr>
          <w:b/>
        </w:rPr>
        <w:t>E. 9.3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und erübrigt sich die Ausrichtung einer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