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D-2035/2023 vom 20. April 2023</w:t>
      </w:r>
    </w:p>
    <w:p>
      <w:r>
        <w:t>Bundesverwaltungsgericht, 2023-04-20, DE</w:t>
      </w:r>
    </w:p>
    <w:p>
      <w:r>
        <w:rPr>
          <w:b/>
        </w:rPr>
        <w:t xml:space="preserve">Quelle: </w:t>
      </w:r>
      <w:r>
        <w:t>https://mcp.opencaselaw.ch/entscheid/bvger_D-2035_2023</w:t>
      </w:r>
    </w:p>
    <w:p>
      <w:r>
        <w:t>FR: TAF D-2035/2023 du 20 avril 2023</w:t>
      </w:r>
    </w:p>
    <w:p>
      <w:r>
        <w:t>IT: TAF D-2035/2023 del 20 aprile 2023</w:t>
      </w:r>
    </w:p>
    <w:p>
      <w:pPr>
        <w:pStyle w:val="Heading2"/>
      </w:pPr>
      <w:r>
        <w:t>Regeste</w:t>
      </w:r>
    </w:p>
    <w:p>
      <w:r>
        <w:t>Asyl und Wegweisung (beschleunigtes Verfahren)</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wie auch vorliegend – endgül- tig (vgl.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AsylG und Art. 108 Abs. 1 AsylG i.V.m. Art. 10 COVID-19-Verordnung Asyl [SR 142.318]; Art. 48 Abs. 1 VwVG und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Über offensichtlich unbegründete Beschwerden wird in einzelrichterli- cher Zuständigkeit mit Zustimmung eines zweiten Richters beziehungs- weise einer zweiten Richterin entschieden (Art. 111 Bst. e AsylG). Wie nachfolgend aufgezeigt, handelt es sich vorliegend um eine solche, wes- halb das Urteil nur summarisch zu begründen ist (Art. 111a Abs. 2 AsylG).</w:t>
      </w:r>
    </w:p>
    <w:p>
      <w:r>
        <w:rPr>
          <w:b/>
        </w:rPr>
        <w:t>E. 3.2</w:t>
      </w:r>
    </w:p>
    <w:p>
      <w:r>
        <w:t>Gestützt auf Art. 111a Abs. 1 AsylG wurde auf einen Schriftenwechsel verzichtet.</w:t>
      </w:r>
    </w:p>
    <w:p>
      <w:r>
        <w:rPr>
          <w:b/>
        </w:rPr>
        <w:t>E. 4</w:t>
      </w:r>
    </w:p>
    <w:p>
      <w:r>
        <w:t>Vorab ist festzustellen, dass aufgrund der Aktenlage keine Veranlassung besteht, die angefochtene Verfügung aus formellen Gründen aufzuheben.</w:t>
      </w:r>
    </w:p>
    <w:p>
      <w:r>
        <w:t>D-2035/2023 Seite 6 Der Beschwerdeführer beantragt zwar die Rückweisung der Sache zu wei- teren Sachverhaltsabklärungen, begründet indessen diese formelle Rüge nicht. Der Subeventualantrag auf Rückweisung der Sache an das SEM ist daher abzuweisen.</w:t>
      </w:r>
    </w:p>
    <w:p>
      <w:r>
        <w:rPr>
          <w:b/>
        </w:rPr>
        <w:t>E. 5</w:t>
      </w:r>
    </w:p>
    <w:p>
      <w:r>
        <w:t>Gemäss Art. 2 Abs. 1 AsylG gewährt die Schweiz Flüchtlingen grundsätz- lich Asyl. Flüchtlinge sind Personen, die in ihrem Heimatstaat oder im Land, in dem sie zuletzt wohnten, wegen ihrer Rasse, Religion, Nationalität, Zu- gehörigkeit zu einer bestimmten sozialen Gruppe oder wegen ihrer politi- schen Anschauungen ernsthaften Nachteilen ausgesetzt sind oder begrün- dete Furcht haben, solchen Nachteilen ausgesetzt zu werden (Art. 3 Abs. 1 AsylG). Als ernsthafte Nachteile gelten namentlich die Gefährdung des Lei- bes, des Lebens oder der Freiheit sowie Massnahmen, die einen unerträg- lichen psychischen Druck bewirken (Art. 3 Abs. 2 AsylG).</w:t>
      </w:r>
    </w:p>
    <w:p>
      <w:r>
        <w:rPr>
          <w:b/>
        </w:rPr>
        <w:t>E. 6.1</w:t>
      </w:r>
    </w:p>
    <w:p>
      <w:r>
        <w:t>Das SEM verneinte die Flüchtlingseigenschaft des Beschwerdeführers im Wesentlichen mit dem Hinweis auf die Schutzfähigkeit und den Schutz- willen der tunesischen Behörden.</w:t>
      </w:r>
    </w:p>
    <w:p>
      <w:r>
        <w:rPr>
          <w:b/>
        </w:rPr>
        <w:t>E. 6.2</w:t>
      </w:r>
    </w:p>
    <w:p>
      <w:r>
        <w:t>Die Anerkennung der Flüchtlingseigenschaft setzt bei einer Verfolgung durch Private aufgrund der Subsidiarität des flüchtlingsrechtlichen Schut- zes unter anderem voraus, dass die betroffene Person in ihrem Heimatland keinen ausreichenden Schutz vor dieser Verfolgung finden kann. Die Fest- stellung der Flüchtlingseigenschaft setzt demnach voraus, dass entweder keine funktionierende und effiziente Schutzinfrastruktur besteht, der betref- fenden Person kein Schutz gewährt wird, obwohl der der Staat grundsätz- lich dazu in der Lage wäre, die Schutzinfrastruktur der Person nicht zu- gänglich ist oder ihr deren Inanspruchnahme nicht zugemutet werden kann (vgl. BVGE 2011/51 E. 7).</w:t>
      </w:r>
    </w:p>
    <w:p>
      <w:r>
        <w:rPr>
          <w:b/>
        </w:rPr>
        <w:t>E. 6.3</w:t>
      </w:r>
    </w:p>
    <w:p>
      <w:r>
        <w:t>Die tunesischen Behörden sind grundsätzlich willens und fähig, gegen Verfolgungshandlungen von Privaten adäquaten Schutz zu gewähren (vgl. Urteile des BVGer D-266/2021 vom 10. Februar 2021 und E-5830/2018 vom 21. August 2020 E. 7.2). Der Beschwerdeführer vermag diese Vermutung vorliegend nicht umzu- stossen. Bei dem von ihm eingereichten Urteil vom (…) 2022 handelt es sich um einen Entscheid der Anklagekammer des Appellationshofs von B._______. Daraus geht hervor, dass die Anklagekammer unter dem</w:t>
      </w:r>
    </w:p>
    <w:p>
      <w:r>
        <w:t>D-2035/2023 Seite 7 Vorsitz der Richterin G._______ der Appellation der Staatsanwaltschaft stattgab, indem sie den Beschluss des Untersuchungsrichters vom 6. Mai 2022 genehmigte, das Verfahren wegen Mordversuchs mangels strafrecht- licher Verantwortlichkeit (Schuldfähigkeit) des Täters einzustellen, diesen bis zu dessen Genesung in der psychiatrischen Institution H._______ un- terzubringen und die Sache abzuschreiben. Der Beschwerdeführer hatte anlässlich seiner Anhörung vom 28. Februar 2023 vorgebracht, die er- wähnte Richterin habe im Jahr 2013 einem Terroristen einen tunesischen Pass ausstellen lassen. Der tunesische Präsident Saied habe davon ge- wusst und dieser Richterin eigentlich damals gekündigt. Der Beschwerde- führer vermute, dass sie Beziehungen zu dieser Gruppierung beziehungs- weise zu diesen Terroristen gehabt habe. Das habe auch der Präsident gesagt (vgl. SEM-act. […]-12/14 F82, F98). Diese Ausführungen sind in- dessen nicht geeignet zu begründen, dass die tunesischen Behörden dem Beschwerdeführer im konkreten Fall keinen Schutz gewähren würden.</w:t>
      </w:r>
    </w:p>
    <w:p>
      <w:r>
        <w:rPr>
          <w:b/>
        </w:rPr>
        <w:t>E. 6.4</w:t>
      </w:r>
    </w:p>
    <w:p>
      <w:r>
        <w:t>Die tunesischen Behörden sind bezüglich des Beschwerdeführers so- mit als schutzfähig und schutzwillig zu bezeichnen. Im Übrigen ergibt die Prüfung der Akten, dass die Vorinstanz mit überzeugender Begründung, auf welche verwiesen werden kann (vgl. Sachverhalt Bst. F.) im Ergebnis zu Recht die Flüchtlingseigenschaft des Beschwerdeführers verneint und dessen Asylgesuch abgelehnt hat. Die Beschwerdevorbringen, welche sich im Wesentlichen auf eine sinngemässe Wiederholung der bisherigen Vor- bringen und Ausführungen in der Anhörung vom 28. Februar 2023 be- schränken, vermögen die angefochtene Verfügung nicht zu erschüttern.</w:t>
      </w:r>
    </w:p>
    <w:p>
      <w:r>
        <w:rPr>
          <w:b/>
        </w:rPr>
        <w:t>E. 7.1</w:t>
      </w:r>
    </w:p>
    <w:p>
      <w:r>
        <w:t>Lehnt das SEM das Asylgesuch ab oder tritt es darauf nicht ein, so verfügt es in der Regel die Wegweisung aus der Schweiz und ordnet den Vollzug an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w:t>
      </w:r>
    </w:p>
    <w:p>
      <w:r>
        <w:t>D-2035/2023 Seite 8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8.3</w:t>
      </w:r>
    </w:p>
    <w:p>
      <w:r>
        <w:t>Die Vorinstanz wies in der angefochtenen Verfügung zutreffend darauf hin, dass das Prinzip des flüchtlingsrechtlichen Non-Refoulement nur Per- sonen schützt, die die Flüchtlingseigenschaft erfüllen. Da es dem Be- schwerdeführer nicht gelungen ist, eine asylrechtlich erhebliche Gefähr- dung nachzuweisen oder glaubhaft zu machen, kann der in Art. 5 AsylG verankerte Grundsatz der Nichtrückschiebung im vorliegenden Verfahren keine Anwendung finden. Eine Rückkehr in den Heimatstaat ist demnach unter dem Aspekt von Art. 5 AsylG rechtmässig. Sodann ergeben sich weder aus den Aussagen noch aus den Akten An- haltspunkte dafür, dass er für den Fall einer Ausschaffung in den Heimat- staat dort mit beachtlicher Wahrscheinlichkeit einer nach Art. 3 EMRK oder Art. 1 FoK verbotenen Strafe oder Behandlung ausgesetzt wären. Auch die allgemeine Menschenrechtssituation im Heimatstaat lässt den Wegwei- sungsvollzug zum heutigen Zeitpunkt nicht als unzulässig erscheinen. Nach dem Gesagten ist der Vollzug der Wegweisung sowohl im Sinne der asyl- als auch der völkerrechtlichen Bestimmungen zulässig.</w:t>
      </w:r>
    </w:p>
    <w:p>
      <w:r>
        <w:t>D-2035/2023 Seite 9</w:t>
      </w:r>
    </w:p>
    <w:p>
      <w:r>
        <w:rPr>
          <w:b/>
        </w:rPr>
        <w:t>E. 8.4</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8.5.1</w:t>
      </w:r>
    </w:p>
    <w:p>
      <w:r>
        <w:t>Die Vorinstanz erachtete den Vollzug der Wegweisung zu Recht für zumutbar. Dabei ist eingangs darauf hinzuweisen, dass bei einem Wegwei- sungsvollzug nach Tunesien grundsätzlich keine besonders begünstigen- den Faktoren vorliegen müssen.</w:t>
      </w:r>
    </w:p>
    <w:p>
      <w:r>
        <w:rPr>
          <w:b/>
        </w:rPr>
        <w:t>E. 8.5.2</w:t>
      </w:r>
    </w:p>
    <w:p>
      <w:r>
        <w:t>In der Beschwerde wird eingewendet, Tunesien kämpfe mit diversen Problemen. So seien seit dem Krieg in der Ukraine die Lebensmittelpreise erheblich gestiegen. Viele Menschen seien gezwungen, aus Tunesien zu flüchten. Auch die Preise für Medikamente würden steigen. Tunesien sei extrem von Armut und auch von Korruption geprägt. Auf die Behörden sei kein Verlass. Armut und Perspektivlosigkeit seien an der Tagesordnung. Daraus vermag der Beschwerdeführer nichts zu seinen Gunsten abzulei- ten, zumal ein grosser Teil der Bevölkerung von den geltend gemachten Problemen in Tunesien betroffen ist und allein daraus nicht auf eine kon- krete Gefährdung geschlossen werden kann.</w:t>
      </w:r>
    </w:p>
    <w:p>
      <w:r>
        <w:rPr>
          <w:b/>
        </w:rPr>
        <w:t>E. 8.5.3</w:t>
      </w:r>
    </w:p>
    <w:p>
      <w:r>
        <w:t>Mit Blick auf die gesundheitliche Situation des Beschwerdeführers hielt die Vorinstanz zutreffend fest, dass wegen medizinischer Gründe nur dann auf Unzumutbarkeit des Wegweisungsvollzugs geschlossen werden kann, wenn eine notwendige Behandlung im Heimatland nicht zur Verfü- gung steht und die Rückkehr zu einer raschen und lebensgefährdenden Beeinträchtigung des Gesundheitszustandes der betroffenen Person führt. Zudem liegt keine Unzumutbarkeit vor, wenn im Heimatstaat eine nicht dem schweizerischen Standard entsprechende medizinische Behandlung möglich ist. Tunesien verfügt über eine hinreichende medizinische Infra- struktur (vgl. Urteil des BVGer D-266/2021 vom 10. Februar 2021).</w:t>
      </w:r>
    </w:p>
    <w:p>
      <w:r>
        <w:rPr>
          <w:b/>
        </w:rPr>
        <w:t>E. 8.5.4</w:t>
      </w:r>
    </w:p>
    <w:p>
      <w:r>
        <w:t>Der Beschwerdeführer macht konkret geltend, er sei gesundheitlich extrem belastet, habe Augen- und Magenbeschwerden und leide an einer posttraumatischen Belastungsstörung. Diese müsse dringend behandelt werden. In Tunesien hätte er keinen Zugang zu medizinischer Versorgung und Unterstützung bei seinen psychischen Problemen. Er hätte keine</w:t>
      </w:r>
    </w:p>
    <w:p>
      <w:r>
        <w:t>D-2035/2023 Seite 10 Möglichkeit, seine Augen- und Magenbeschwerden durch das staatliche Gesundheitssystem behandeln zu lassen (vgl. Beschwerde S. 3 f.).</w:t>
      </w:r>
    </w:p>
    <w:p>
      <w:r>
        <w:rPr>
          <w:b/>
        </w:rPr>
        <w:t>E. 8.5.5</w:t>
      </w:r>
    </w:p>
    <w:p>
      <w:r>
        <w:t>Es trifft zu, dass beim Beschwerdeführer eine posttraumatische Be- lastungsstörung diagnostiziert wurde (vgl. SEM-act. […]-16/3). Indes gab er zu Protokoll, dass er wegen seines psychischen Leidens bereits in I._______ bei einem Psychiater in Behandlung gewesen sei. Er habe aber keine Psychopharmaka einnehmen wollen, da er weiterhin habe arbeiten wollen (vgl. SEM-act. […]-12/14 F11–13). Vor diesem Hintergrund ist mit der Vorinstanz davon auszugehen, dass die gesundheitlichen Probleme des Beschwerdeführers auch in Tunesien behandelt werden können und die Rückkehr dorthin keine lebensgefährdende Beeinträchtigung seines Gesundheitszustands nach sich ziehen wird.</w:t>
      </w:r>
    </w:p>
    <w:p>
      <w:r>
        <w:rPr>
          <w:b/>
        </w:rPr>
        <w:t>E. 8.5.6</w:t>
      </w:r>
    </w:p>
    <w:p>
      <w:r>
        <w:t>Nach dem Gesagten erweist sich der Vollzug der Wegweisung – auch aus medizinischer Sicht – als zumutbar.</w:t>
      </w:r>
    </w:p>
    <w:p>
      <w:r>
        <w:rPr>
          <w:b/>
        </w:rPr>
        <w:t>E. 8.6</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8.7</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10.1</w:t>
      </w:r>
    </w:p>
    <w:p>
      <w:r>
        <w:t>Mit dem Entscheid in der Hauptsache wird das Gesuch um Verzicht auf die Erhebung eines Kostenvorschuss gegenstandslos.</w:t>
      </w:r>
    </w:p>
    <w:p>
      <w:r>
        <w:rPr>
          <w:b/>
        </w:rPr>
        <w:t>E. 10.2</w:t>
      </w:r>
    </w:p>
    <w:p>
      <w:r>
        <w:t>Das Gesuch um Gewährung der unentgeltlichen Prozessführung ge- mäss Art. 65 Abs. 1 VwVG ist angesichts der Aussichtslosigkeit der Be- schwerdebegehren abzuweisen.</w:t>
      </w:r>
    </w:p>
    <w:p>
      <w:r>
        <w:t>D-2035/2023 Seite 11</w:t>
      </w:r>
    </w:p>
    <w:p>
      <w:r>
        <w:rPr>
          <w:b/>
        </w:rPr>
        <w:t>E. 10.3</w:t>
      </w:r>
    </w:p>
    <w:p>
      <w:r>
        <w:t>Die Kosten des Verfahrens sind folglich dem Beschwerdeführer auf- zuerlegen (Art. 63 Abs. 1 VwVG) und auf insgesamt Fr. 750.– festzusetzen (Art. 1–3 des Reglements vom 21. Februar 2008 über die Kosten und Ent- schädigungen vor dem Bundesverwaltungsgericht [VGKE, SR 173.320.2]). (Dispositiv nächste Seite)</w:t>
      </w:r>
    </w:p>
    <w:p>
      <w:r>
        <w:t>D-2035/2023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