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D-2035/2012 vom 12. Juli 2012</w:t>
      </w:r>
    </w:p>
    <w:p>
      <w:r>
        <w:t>Bundesverwaltungsgericht, 2012-07-12, DE</w:t>
      </w:r>
    </w:p>
    <w:p>
      <w:r>
        <w:rPr>
          <w:b/>
        </w:rPr>
        <w:t xml:space="preserve">Quelle: </w:t>
      </w:r>
      <w:r>
        <w:t>https://mcp.opencaselaw.ch/entscheid/bvger_D-2035_2012</w:t>
      </w:r>
    </w:p>
    <w:p>
      <w:r>
        <w:t>FR: TAF D-2035/2012 du 12 juillet 2012</w:t>
      </w:r>
    </w:p>
    <w:p>
      <w:r>
        <w:t>IT: TAF D-2035/2012 del 12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Entscheidungen und Mitteilungen der vormaligen Schweizerischen Asylrekurskommission [EMARK] 2005 Nr. 21 E. 7.1. ff. S. 193 f. und dort zitierte Urteile).</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EMARK 2005 Nr. 21 E. 6.1 S. 190 f.; zu den Anforderungen an das Glaubhaftmachen der Vorbringen: vgl. statt vieler BVGE 2010/57 E. 2.2 und 2.3).</w:t>
      </w:r>
    </w:p>
    <w:p>
      <w:r>
        <w:rPr>
          <w:b/>
        </w:rPr>
        <w:t>E. 4.4</w:t>
      </w:r>
    </w:p>
    <w:p>
      <w:r>
        <w:t>Vorab ist festzuhalten, dass der Beschwerdeführer den Wortlaut sämtlicher Protokolle mit seiner Unterschrift bestätigt hat und sich deshalb seine Aussagen entgegenhalten lassen muss, zumal er die übersetzenden Personen anlässlich der Befragung/Anhörungen gut verstanden haben will (BFM-Akten A 1/10 S. 2, A 9/9 S. 2, A 10/21 S. 20).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die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bei der Befragung im Empfangszentrum zumindest ansatzweise erwähnt werden.</w:t>
      </w:r>
    </w:p>
    <w:p>
      <w:r>
        <w:rPr>
          <w:b/>
        </w:rPr>
        <w:t>E. 5.1</w:t>
      </w:r>
    </w:p>
    <w:p>
      <w:r>
        <w:t>Nach Prüfung der Akten durch das Gericht ist - in Übereinstimmung mit der Vorinstanz - festzustellen, dass die Asylvorbringen des Beschwer­deführers den Anforderungen an die Glaubhaftigkeit gemäss Art. 7 AsylG nicht standzuhalten vermögen beziehungsweise nicht asylrelevant sind, weshalb diesbezüglich vorab auf die ausführlichen und zutreffenden vor­instanzlichen Erwägungen zu verweisen ist (vgl. die Ziffer I, Bst. C. vorstehend). Die Vorbringen in der Rechtsmittelschrift sowie den übrigen Eingaben sind nicht geeignet, eine Änderung der angefochtenen Verfügung zu bewirken, zumal diesen keine stichhaltigen Entgegnungen zu entnehmen sind. Soweit in der Beschwerde geltend gemacht wird, der Beschwerdeführer müsse bei einer Rückkehr nach Sri Lanka mit hoher Wahrscheinlichkeit mit Verhaftung beziehungsweise Inhaftierung rechnen, zumal er bei den Behörden als LTTE-Sympathisant registriert sei, ist darauf hinzuweisen, dass nicht davon auszugehen ist, dass er im Dezember 2006 bereits nach nur drei Tagen von der sri-lankischen Armee ohne Auflagen freigelassen worden wäre, hätte sie ihn tatsächlich ernsthaft verdächtigt, die LTTE in irgendeiner Form zu unterstützen, da dies dem üblichen Vorgehen der sri-lankischen Behörden widersprechen würde. Wäre der Beschwerdeführer den sri-lankischen Sicherheitsbehörden tatsächlich als LTTE-Unterstützer bekannt gewesen und hätten diese deswegen ein Interesse an seiner Person gehabt, wären sie mit Sicherheit anders vorgegangen und hätten ein Verfahren gegen ihn eröffnet. Der Umstand, dass dies nicht geschehen ist, lässt die geltend gemachte Gefährdung als unwahrscheinlich erscheinen. Das Vorbringen in der Beschwerdeergänzung, wonach davon auszugehen sei, dass die sri-lankischen Behörden 2009 diverse Unterlagen der TELO und der LTTE in die Hände bekommen hätten, aufgrund derer sie hätten feststellen können, welche Tamilen bei den beiden Organisationen Mitglieder gewesen seien respektive diese unterstützt hätten, weshalb anzunehmen sei, dass der Beschwerdeführer den sri-lankischen Behörden als Mitglied der TELO sowie wenigstens als Sympathisant der LTTE bekannt sei, vermag nicht zu überzeugen, zumal es durch nichts belegt wird. An der Einschätzung, wonach der Beschwerdeführer bei einer Rückkehr nach Sri Lanka von den Behörden nichts zu befürchten hat, vermag auch die eingereichte Vorladung der Sri Lanka Police vom 1. Oktober 2011, in der der Beschwerdeführer aufgefordert wird, sich am 5. Oktober 2011 bei der Abteilung betreffend terroristische Aktivitäten zu melden, um seine während seiner Inhaftierung vom 12. bis 15. Dezember 2006 gemachten Aussagen zu ergänzen, nichts zu ändern, da erhebliche Zweifel an der Echtheit dieses Dokuments bestehen. Einerseits erscheint es unplausibel, dass die sri-lankischen Behörden den Beschwerdeführer erst knapp fünf Jahre nach seiner dreitägigen Inhaftierung im Dezember 2006 ergänzend befragen wollen. Andererseits ist es gerichtsnotorisch, dass zahlreiche Asylbewerber unter Inanspruchnahme unlauterer Machenschaften behördliche und andere Dokumente zur Stützung ihrer Asylvorträge beibringen. Aus diesem Grund ist auch das zu den Akten gegebene Bestätigungsschreiben von F._______ (Ex Member of Parliament) vom 10. April 2012 nicht geeignet, die behauptete Gefährdung des Beschwerdeführers bei einer Rückkehr nach Sri Lanka als wahrscheinlich erscheinen zu lassen. Ebenso wenig vermag das eingereichte "Affidavit" des Vaters des Beschwerdeführers eine asylrechtlich erhebliche Gefährdung des Beschwerdeführers nachzuweisen oder glaubhaft zu machen, da aufgrund der verwandtschaftlichen Nähe zwischen dem Beschwerdeführer und seinem Vater eine erhebliche Wahrscheinlichkeit dafür besteht, dass es sich bei diesem Dokument um ein Gefälligkeitsschreiben handelt. Entgegen der Behauptung in der Rechtsmittelschrift sowie der Eingabe vom 31. Mai 2012 gehört der Beschwerdeführer somit keiner der in BVGE 2011/24 definierten Risikogruppe an, weshalb er in Sri Lanka keine asylrelevante Verfolgung zu befürchten hat.</w:t>
      </w:r>
    </w:p>
    <w:p>
      <w:r>
        <w:rPr>
          <w:b/>
        </w:rPr>
        <w:t>E. 5.2</w:t>
      </w:r>
    </w:p>
    <w:p>
      <w:r>
        <w:t>Zusammenfassend ist festzustellen, dass es dem Beschwerdeführer nicht gelungen ist, nachzuweisen oder zumindest glaubhaft zu machen, dass er in der Heimat ernsthafte Nachteile erlitten hat oder solche bei der Ausreise zu befürchten hatte oder im Falle der Rückkehr nach Sri Lanka befürchten müsste. Die Rügen in der Rechtsmittelschrift respektive in der Beschwerdeergänzung, wonach der Sachverhalt von der Vorinstanz ungenügend festgestellt worden sei beziehungsweise diese ihren Entscheid aktenwidrig begründet und zudem Beweismittel bei der Begründung des Entscheides nicht rechtskonform gewürdigt habe, wodurch sie das rechtliche Gehör verletzt habe, erweist sich als unbegründet. Somit besteht keine Veranlassung, die Verfügung des BFM vom 13. März 2012 aufzuheben, weshalb der diesbezügliche Antrag abzuweisen ist. Nach dem Gesagten erübrigt es sich, auf die Ausführungen und Einwände in der Beschwerde sowie die eingereichten Beweismittel im Einzelnen weiter einzugehen, da sie am Ergebnis nichts ändern.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Seit Ende des bewaffneten Konflikts zwischen der sri-lankischen Armee und den LTTE im Mai 2009 hat sich die allgemeine Lage in Sri Lanka erheblich verbessert. Die Situation in der Ostprovinz hat sich weitgehend stabilisiert und normalisiert, so dass der Wegweisungsvollzug in das gesamte Gebiet der Ostprovinz als grundsätzlich zumutbar zu erachten ist (vgl. BVGE 2011/24 E. 13.1). Die Lage in der Nordprovinz ist indes gebietsweise sehr unterschiedlich. So ist in den Gebieten, die bereits seit längerer Zeit unter Regierungskontrolle stehen, das heisst in den Distrikten Jaffna und in den südlichen Teilen der Distrikte C._______ und Mannar, weitestgehend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(UN Office for the Coordination of Humanitarian Affairs) hat die UNO guten Zugang zu den Rückkehrgebieten im Norden ("return areas"). Der Fortschritt in diesen Gebieten soll beeindruckend sein. Einige Schulen sind wieder 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C._______, Batticaloa und Trincomalee stellen unentgeltlichen Rechtsbeistand zur Verfügung, um die Rückkehrer in rechtlichen Angelegenheiten zu unterstützen, wobei nicht alle Regionen abgedeckt sind. In den genannten Gebieten (Distrikt Jaffna und die südlichen Teile der Distrikte C._______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 Faktoren in der Nordprovinz nicht vorliegen, ist die Zumutbarkeit einer innerstaatlichen Aufenthaltsalternative im übrigen Staatsgebiet, namentlich im Grossraum Colombo zu prüfen (vgl. a.a.O. E. 13.2.1).</w:t>
      </w:r>
    </w:p>
    <w:p>
      <w:r>
        <w:rPr>
          <w:b/>
        </w:rPr>
        <w:t>E. 7.3.3</w:t>
      </w:r>
    </w:p>
    <w:p>
      <w:r>
        <w:t>Gemäss den Akten stammt der Beschwerdeführer aus der Stadt C._______, wo er von Geburt bis im März 2007 und von Oktober 2008 bis März 2009 lebte. Anlässlich der Kurzbefragung gab er zu Protokoll, dass seine Eltern sowie eine seiner Schwestern in der Stadt C._______ leben (A 1/10 S. 3). In der Beschwerde, der Beschwerdeergänzung sowie der Eingabe vom 31. Mai 2012 macht er demgegenüber geltend, seine Eltern und seine Schwester seien am Ende des Bürgerkrieges von C._______ ins "Vanni-Gebiet" geflohen, wo sie mittellos unter ärmlichen Bedingungen leben müssten, weshalb der Vollzug seiner Wegweisung nach Sri Lanka nicht zumutbar sei. Dazu ist festzustellen, dass den Eingaben des Beschwerdeführers diesbezüglich widersprüchliche Aussagen zu entnehmen sind. So wird in der Rechtsmittelschrift vorgebracht, die Eltern des Beschwerdeführers lebten seit dem Ende des Bürgerkrieges in J._______ (Beschwerde S. 6), während in der Beschwerdeergänzung ausgeführt wird, seine Eltern wohnten seit 2009 in K._______ (Beschwerdeergänzung S. 2). Zudem wird in der Beschwerde geltend gemacht, die ältere Schwester des Beschwerdeführers lebe zusammen mit ihrem Ehemann, ihrer jüngeren Schwester sowie ihren beiden Kindern in K._______ (Beschwerde S. 7), wohingegen sich dem eingereichten Schreiben der älteren Schwester des Beschwerdeführers entnehmen lässt, dass diese schon lange keinen Kontakt mehr mit ihrem Ehemann habe, zumal dieser sie verlassen habe. Aufgrund dieser Widersprüche kann dem Beschwerdeführer nicht geglaubt werden, dass seine Eltern sowie seine Schwester heute im "Vanni-Gebiet" leben, weshalb davon auszugehen ist, dass diese sich nach wie vor in der Stadt C._______ aufhalten. An dieser Einschätzung vermögen auch die eingereichten Dokumente (Fotos, Kopie der eingereichten Fotos, jeweils versehen mit einer schriftlichen Bestätigung von I._______ [Justic of Peace], "Affidavit" des Vaters des Beschwerdeführers, Schreiben der älteren Schwester des Beschwerdeführers) nichts zu ändern, da keine Gewähr für die Echtheit beziehungsweise (inhaltliche) Richtigkeit dieser Dokumente besteht. Aufgrund der unglaubhaften beziehungsweise widersprüchlichen Vorbringen bezüglich des Aufenthaltsortes kann dem Beschwerdeführer auch nicht geglaubt werden, dass seine Eltern und seine Schwester heute in grosser Armut leben. Dies insbesondere auch deshalb, da er anlässlich der zweiten Anhörung vorbrachte, seine Familie habe genug Geld, zumal seine drei im Ausland lebenden Brüder regelmässig Geld schickten (A 10/21 S. 7). In Erwägung zu ziehen ist ausserdem, dass der Beschwerdeführer gemäss eigenen Aussagen in Sri Lanka mehrere Jahre als Fahrer eines Dreiradtaxis arbeitete und in der Schweiz weitere berufliche Erfahrung in der (...) erwerben konnte. Den vorliegenden Akten sind auch keine Hinweise auf gesundheitliche Schwierigkeiten des Beschwerdeführers zu entnehmen. Es erweist sich somit, dass der Beschwerdeführer die vom Bundesverwaltungsgericht in der Lagebeurteilung in BVGE 2011/24 bezüglich der Zumutbarkeit des Wegweisungsvollzugs nach Sri Lanka formulierten Kriterien erfüllt. Er wird nach der Rückkehr in sein Heimatland auf die Unterstützung seiner Familie zählen können und in Zukunft in der Lage sein, sich dank seiner beruflichen Kenntnisse wieder wirtschaftlich zu integrieren. Insbesondere genügen bloss soziale und wirtschaftliche Schwierigkeiten, von denen die ansässige Bevölkerung im Allgemeinen betroffen ist, nicht, um eine konkrete Gefährdung im Sinne von Art. 83 Abs. 4 AuG darzustellen (vgl. BVGE 2008/34 E. 11.2.2). In casu liegen keine Anhaltspunkte vor, die darauf schliessen liessen, der Beschwerdeführer sei bei einer Rückkehr nach Sri Lanka einer konkreten Gefährdung im Sinne von Art. 83 Abs. 4 AuG ausgesetzt, weshalb der Vollzug der Wegweisung als zumutbar zu bezeichnen ist.</w:t>
      </w:r>
    </w:p>
    <w:p>
      <w:r>
        <w:rPr>
          <w:b/>
        </w:rPr>
        <w:t>E. 7.4</w:t>
      </w:r>
    </w:p>
    <w:p>
      <w:r>
        <w:t>Schliesslich ist festzustellen, dass der Vollzug der Wegweisung mangels aktenkundiger objektiver Hindernisse auch möglich im Sinne von Art. 83 Abs. 2 AuG ist.</w:t>
      </w:r>
    </w:p>
    <w:p>
      <w:r>
        <w:rPr>
          <w:b/>
        </w:rPr>
        <w:t>E. 7.5</w:t>
      </w:r>
    </w:p>
    <w:p>
      <w:r>
        <w:t>Der Vollzug der Wegweisung steht somit in Übereinstimmung mit den zu beachtenden Bestimmungen und ist zu bestätigen.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7. Mai 2012 in gleicher Höhe geleisteten Kostenvorschuss zu verrechnen.</w:t>
      </w:r>
    </w:p>
    <w:p>
      <w:r>
        <w:rPr>
          <w:b/>
        </w:rPr>
        <w:t>E. 9.2</w:t>
      </w:r>
    </w:p>
    <w:p>
      <w:r>
        <w:t>Bei diesem Verfahrensausgang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