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D-2030/2021 vom 27. Mai 2021</w:t>
      </w:r>
    </w:p>
    <w:p>
      <w:r>
        <w:t>Bundesverwaltungsgericht, 2021-05-27, IT</w:t>
      </w:r>
    </w:p>
    <w:p>
      <w:r>
        <w:rPr>
          <w:b/>
        </w:rPr>
        <w:t xml:space="preserve">Quelle: </w:t>
      </w:r>
      <w:r>
        <w:t>https://mcp.opencaselaw.ch/entscheid/bvger_D-2030_2021</w:t>
      </w:r>
    </w:p>
    <w:p>
      <w:r>
        <w:t>FR: TAF D-2030/2021 du 27 mai 2021</w:t>
      </w:r>
    </w:p>
    <w:p>
      <w:r>
        <w:t>IT: TAF D-2030/2021 del 27 maggio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105 LAsi e art. 10 Ordinanza sui provvedimenti nel settore dell'asilo in relazione al coronavirus [Ordinanza COVID-19 asilo, RS 142.318]; sentenza del Tribunale D-4820/2020 del 10 novembre 2020 consid. 7 [prevista per la pubblicazione come DTAF]), alla forma e al contenuto dell'atto di ricorso (art. 52 PA) sono soddisfatti. Occorre pertanto entrare nel merito del gravame.</w:t>
      </w:r>
    </w:p>
    <w:p>
      <w:r>
        <w:rPr>
          <w:b/>
        </w:rPr>
        <w:t>E. 2</w:t>
      </w:r>
    </w:p>
    <w:p>
      <w:r>
        <w:t>Ai sensi dell'art. 111a LAsi si rinuncia allo scambio di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ricorrente censura il mancato smistamento del caso nella procedura ampliata. Pur ammettendo che i termini di cui all'art. 26 cpv. 1 LAsi abbiano carattere ordinatorio, egli sottolinea di essere stato sentito solo sommariamente il 2 dicembre 2020 nell'audizione quale minore non accompagnato. Pertanto, egli sarebbe stato ascoltato sui suoi motivi d'asilo nei modi e nelle forme previste dall'art. 29 LAsi unicamente il 26 marzo 2021. La decisione impugnata sarebbe peraltro stata emessa a 142 giorni di distanza dal deposito della domanda. Apparrebbe dunque manifesto che la SEM si sia scostata dallo spirito e dalle disposizioni reggenti la procedura celere, nel senso di quanto rilevato a più riprese dal Tribunale quo alla compatibilità dei casi complessi con tale procedura. La protezione giuridica fa inoltre presente che l'accompagnamento legale continuo e di prossimità sarebbe contrappeso imprescindibile alla velocizzazione della procedura, prerogativa compromessa laddove, come nel caso di specie, il richiedente l'asilo si trovi alloggiato lontano dal CFA.</w:t>
      </w:r>
    </w:p>
    <w:p>
      <w:r>
        <w:rPr>
          <w:b/>
        </w:rPr>
        <w:t>E. 5.1</w:t>
      </w:r>
    </w:p>
    <w:p>
      <w:r>
        <w:t>L'obiettivo principale del riassetto del settore posto in essere con l'entrata in vigore, il 1° marzo 2019, della modifica della LAsi del 25 settembre 2015, è quello di accelerare e di evadere in modo più efficiente le procedure d'asilo (cfr. FF 2014 6917). Per quanto concerne i casi trattati materialmente in Svizzera, sono state previste due distinte tipologie: la procedura celere e quella ampliata.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 in: Zeitschrift für das gesamte Verfahrensrecht [GVRZ] 2020, pag. 8 e seg.). La procedura celere si svolge nei CFA, nei quali i richiedenti l'asilo soggiornano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limite di 140 giorni, la procedura di prima istanza è scandita in modo rigoroso. Dopo il deposito della domanda d'asilo inizia la cosiddetta fase preparatoria (art. 26 LAsi). Essa consente di effettuare i chiarimenti preliminari necessari ed è innanzitutto finalizzata alla corretta preparazione dell'audizione sui motivi (FF 2014 6917, 6938). In concreto la SEM rileva le generalità del richiedente e di norma allestisce schede dattiloscopiche e fotografie. Può acquisire altri dati biometrici, disporre una perizia volta ad accertare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(FF 2014 6917, 6938).</w:t>
      </w:r>
    </w:p>
    <w:p>
      <w:r>
        <w:rPr>
          <w:b/>
        </w:rPr>
        <w:t>E. 5.2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giuridicamente determinanti, la concessione dei diritti alle parti, nonché la preparazione e la notificazione della decisione di prima istanza, seguono un preciso piano temporale predeterminato. In tale fase si svolge l'audizione sui motivi d'asilo (art. art. 20c lett. b OAsi). Se da quest'ultima risulta che non è possibile pronunciare una decisione nel quadro della procedura celere, segnatamente perché sono necessari accertamenti supplementari, la domanda d'asilo è smistata in ampliata e il richiedente attribuito ad un Cantone (art. 26d LAsi e art. 20c let. d OAsi 1). Il termine accertamenti supplementari secondo le intenzioni del legislatore comprende le indagini che non possono essere effettuate in breve tempo. Vi rientrano per esempio gli accertamenti presso rappresentanze svizzere all'estero, la richiesta di ulteriori documenti probatori nel paese di provenienza o, eventualmente, una nuova audizione (FF 2014 6917, 6997). Nel caso in cui non venga effettuato un passaggio in ampliata, le decisioni emesse nella procedura celere devono invece essere notificate entro 8 giorni lavorativi dalla conclusione della fase preparatoria (art. 37 cpv. 2 LAsi). Si tratta di un termine ordinatorio la cui inosservanza non pregiudica di principio e ad essa sola la validità della decisione di prima istanza ma che nemmeno può essere oltrepassato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 dall'assunto che la decisione non potrà realisticamente essere presa entro 8 giorni lavorativi, occorrerà smistare il caso in procedura ampliata (cfr. sentenza del Tribunale E-6713/2019 del 9 giugno 2020 [prevista per la pubblicazione come DTAF] consid. 8.6 e rif. citati).</w:t>
      </w:r>
    </w:p>
    <w:p>
      <w:r>
        <w:rPr>
          <w:b/>
        </w:rPr>
        <w:t>E. 5.3</w:t>
      </w:r>
    </w:p>
    <w:p>
      <w:r>
        <w:t>Nella precitata sentenza di principio E-6713/2019, questo Tribunale ha precisato che la cernita del tipo di procedura incombe alla SEM in forza ai criteri esposti sopra (consid. 7-8). Così, seppur non vi sia di principio alcun diritto a che la domanda d'asilo venga trattata secondo un determinato tipo di procedura, l'assenza di smistamento di un caso complesso nella procedura ampliata può comportare una violazione del diritto ad un ricorso effettivo di cui agli art. 29a Cost. e 13 CEDU (in combinato disposto con l'art. 3 CEDU) alla luce del breve temine di 7 giorni lavorativi per presentare un'impugnativa previsto nella procedura celere (consid. 9). In una pari eventualità, se il Tribunale constata una violazione del diritto per via dell'impossibilità ad impugnare compiutamente la decisione, si giustifica l'annullamento della medesima e la retrocessione degli atti all'autorità inferiore per il trattamento in procedura ampliata. Questo perché l'obbiettivo di accelerare il procedimento in un contesto equo e nel rispetto delle prerogative di uno stato di diritto posto dal legislatore può essere garantito solo se l'autorità di prima istanza svolge con attenzione la cernita delle procedure previste dalla legge (consid. 10).</w:t>
      </w:r>
    </w:p>
    <w:p>
      <w:r>
        <w:rPr>
          <w:b/>
        </w:rPr>
        <w:t>E. 5.4</w:t>
      </w:r>
    </w:p>
    <w:p>
      <w:r>
        <w:t>Nel caso che ci occupa la domanda d'asilo è stata depositata il 10 novembre 2020 mentre che la decisione impugnata è stata emessa il 1° aprile 2021, ossia a distanza di 142 giorni. Ciò ha quale conseguenza che la durata massima di soggiorno al CFA, pari a 140 giorni, non ha potuto essere rispettata. A prescindere dall'estensione della procedura Dublino, il lasso di tempo totale previsto dal legislatore per lo svolgimento della procedura celere, composto dai ventuno giorni di procedura preliminare e dagli 8 giorni lavorativi per l'emissione della decisione, è stato a sua volta sensibilmente disatteso (cfr. sentenza E-6713/2019 consid. 10.1). Non di meno, nel caso in narrativa va constato che l'autorità di prima istanza si è trovata nella necessità di ordinare una perizia medica volta alla determinazione dell'età (cfr. DTAF 2019 I/6 consid. 5.5) dell'insorgente, che non ha depositato agli atti documenti d'identità autentici ed ha preteso di essere minore solo a seguito dell'intervento della protezione giuridica. Solo successivamente si è potuto procedere con la procedura Dublino ed in seguito con l'esame di merito della domanda d'asilo. Il caso si apparenta così solo in parte alla giurisprudenza topica e, come lo si vedrà d'appresso, da un punto di vista materiale appare peraltro sufficientemente liquido per essere evaso nel contesto di una procedura celere. Ciò è in particolare confermato dal fatto che una sola audizione sui motivi d'asilo è stata sufficiente per chiarire il substrato fattuale in presenza e che la susseguente decisione di prima istanza è stata emessa a pochi giorni di distanza da tale atto istruttorio. Dipoi, non è privo di rilievo il fatto che in forza all'art. 10 dell'Ordinanza Covid-19 asilo, il termine di ricorso avverso le decisioni emesse nella procedura celere è stato provvisoriamente portato a 30 giorni (cfr. sentenza D-4820/2020 del 10 novembre 2020 [prevista per la pubblicazione come DTAF] consid. 7) e risulta equivalente a quanto previsto nella procedura ampliata. Il concreto il ricorrente non ha dunque avuto a subire alcun pregiudizio né tantomeno un vulnus del suo diritto ad un ricorso effettivo sancito agli art. 29a Cost. e 13 CEDU. La doglianza va così respinta.</w:t>
      </w:r>
    </w:p>
    <w:p>
      <w:r>
        <w:rPr>
          <w:b/>
        </w:rPr>
        <w:t>E. 6</w:t>
      </w:r>
    </w:p>
    <w:p>
      <w:r>
        <w:t>Nel ricorso non viene contestata la valutazione dell'autorità inferiore quo alla questione pregiudiziale dell'età del richiedente asilo. Conto tenuto che l'insorgente è regolarmente rappresentato e che nonostante l'applicabilità del principio inquisitorio il Tribunale non è tenuto ad effettuare un riesame completo della fattispecie né a ricercare tutti i possibili errori di diritto che non appaiono evidenti o che si deducano facilmente dalla contestazione o dagli atti di causa (cfr. DTF 119 V 349 consid. 1a; Moser/Beusch/Kneubühler, Prozessieren vor dem Bundesverwaltungsgericht, 2a ed., 2013, n.marg. 1.55), ci si può in questa sede esimere dall'affrontare nel dettaglio la questione. Si rilevi non di meno come nel caso de quo il risultato della perizia medica per la determinazione dell'età risulti inequivocabile (cfr. DTAF 2018 VI/3 consid. 4.2) e non siano state presentate prove contrarie concludenti (DTAF 2019 I/6 consid. 6.1, 6.3-6-5). Allo stato attuale degli atti non vi è dunque spazio per una valutazione diversa rispetto a quella di cui alla querelata decisione su tale punto di questione.</w:t>
      </w:r>
    </w:p>
    <w:p>
      <w:r>
        <w:rPr>
          <w:b/>
        </w:rPr>
        <w:t>E. 7.1</w:t>
      </w:r>
    </w:p>
    <w:p>
      <w:r>
        <w:t>L'insorgente censura una violazione dell'obbligo di motivazione da parte dell'autorità inferiore. La SEM, nonostante abbia concluso in tal senso, avrebbe invero omesso di motivare il suo giudizio negativo sulla verosimiglianza delle allegazioni rilasciate dal richiedente l'asilo.</w:t>
      </w:r>
    </w:p>
    <w:p>
      <w:r>
        <w:rPr>
          <w:b/>
        </w:rPr>
        <w:t>E. 7.2</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7.3</w:t>
      </w:r>
    </w:p>
    <w:p>
      <w:r>
        <w:t>Poste queste premesse, nella presente fattispecie mal si comprende quali siano gli aspetti essenziali che l'autorità inferiore avrebbe tralasciato. In primo luogo, la lettura del contenuto del provvedimento data dall'insorgente appare pretestuosa. Si desume infatti senza particolari difficoltà che il giudizio di inverosimiglianza sancito dall'autorità resistente riguardasse la questione della minore età dell'insorgente (cfr. sul soggetto DTAF 2019 I/6) e non i motivi d'asilo addotti, i quali sono stati integralmente affrontati sotto l'aspetto della loro pertinenza. Giova dipoi rammentare che rilevanza e verosimiglianza sono condizioni cumulative per il riconoscimento dello statuto di rifugiato e la concessione dell'asilo. Se i motivi addotti non danno titolo ad ottenere la protezione interazionale richiesta, non vi è necessità alcuna, ai fini dell'obbligo di motivazione, di esprimersi anche sulla loro verosimiglianza in materia d'asilo. Da un punto di vista generale, il provvedimento sindacato ossequia peraltro pienamente i criteri giurisprudenziale esposti sopra. Dall'argomentazione del memoriale ricorsuale si evince altresì il ricorrente si sia reso pienamente conto della portata della decisione impugnandola in piena conoscenza di causa (cfr. ricorso pag. 8 e seg.). La doglianza è pertanto infondata.</w:t>
      </w:r>
    </w:p>
    <w:p>
      <w:r>
        <w:rPr>
          <w:b/>
        </w:rPr>
        <w:t>E. 8</w:t>
      </w:r>
    </w:p>
    <w:p>
      <w:r>
        <w:t>Nel prosieguo dell'impugnativa l'insorgente avversa pure la valutazione dell'autorità inferiore quo al mancato riconoscimento dello statuto di rifugiato ed alla consequenziale non concessione dell'asilo. Richiamandosi ad una inizialmente non meglio precisata "incompletezza dell'istruzione in merito alla pertinenza delle allegazioni del ricorrente" egli fa presente di aver dichiarato di essere espatriato a causa di una convergenza di fattori che avrebbero tratto origine nella peculiare situazione del quartiere Koloma, identificato daI Governo in carica quale rifugio di suoi oppositori politici e conseguentemente raso al suolo. Ciò non di meno, la SEM si sarebbe limitata a ritenete che tali motivazioni non sarebbero riconducibili ad un motivo di cui all'art. 3 LAsi ed avrebbe escluso in modo non condivisibile il carattere mirato degli atti pregiudizievoli. Le vicende occorse al ricorrente parrebbero invero inserirsi nel clima di violenza contro le persone di etnia peul, a cui egli, pur essendo membro dell'etnia malinké, sarebbe ritenuto appartenente alla luce delle sue conoscenze linguistiche e della sua residenza in un quartiere di oppositori alla settaria politica del Presidente Alpha Condé. Nel gravame vengono quindi citati diversi rapporti secondo i quali Condé avrebbe da sempre represso le etnie all'opposizione, tanto più negli ultimi mesi. Il ricorrente avrebbe d'altro canto fatto valere il timore di essere ucciso a margine delle manifestazioni qualora fosse stato identificato quale presunto oppositore del Governo in carica, e ciò a causa della sua (supposta) appartenenza all'etnia peul. Nella decisione avversata, l'autorità resistente avrebbe pertanto apprezzato in modo inesatto il rischio di persecuzione in essere, in particolare tralasciando di considerare la precarietà delle condizioni abitative e di vita dell'interessato a seguito della demolizione della sua abitazione e la loro incidenza sul suo profilo di rischio, aggravato dalla sua sistemazione in un quartiere ancor più caratterizzato da instabilità sociale e violenze. Riguardo alla demolizione dell'abitazione, occorrerebbe anche rilevare che il ricorrente - all'epoca minore - sarebbe stato vittima di un'azione illecita eseguita dallo Stato guineano in contrasto con l'art. 25 cpv. 1 della Dichiarazione Universale dei Diritti Umani delle Nazioni Unite, con dell'art 11 cpv. 1 del Patto internazionale relativo ai diritti economici, sociali e culturali (RS 0.103.1) e con l'art. 17 del Patto internazionale relativo ai diritti civili e politici (RS 0.103.2). Per tutti questi motivi, l'insorgente osteggia il ragionamento dell'autorità di prima istanza che parrebbe sottostimare la gravità della situazione nel contesto d'origine del ricorrente e l'esposizione a pericolo in ragione delle sue caratteristiche personali. In particolare, la SEM non avrebbe indagato sufficientemente il legame tra l'etnia e le vicissitudini intercorse, circostanza che configurerebbe lascerebbe trasparire un'insufficienza nell'attività istruttoria.</w:t>
      </w:r>
    </w:p>
    <w:p>
      <w:r>
        <w:rPr>
          <w:b/>
        </w:rPr>
        <w:t>E. 9.1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9.2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9.3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9.4</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9.5</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sentenza del Tribunale D-291/2021 del 9 marzo 2021 consid. 7.7.2;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A-3056/2015 del 22 dicembre 2016 consid. 3.1.4; Moser/Beusch/Kneubühler, op. cit., n. 3.144).</w:t>
      </w:r>
    </w:p>
    <w:p>
      <w:r>
        <w:rPr>
          <w:b/>
        </w:rPr>
        <w:t>E. 10.1</w:t>
      </w:r>
    </w:p>
    <w:p>
      <w:r>
        <w:t>Nel caso de quo, la valutazione di cui alla decisione impugnata pare innanzitutto condivisibile nel suo esito.</w:t>
      </w:r>
    </w:p>
    <w:p>
      <w:r>
        <w:rPr>
          <w:b/>
        </w:rPr>
        <w:t>E. 10.2</w:t>
      </w:r>
    </w:p>
    <w:p>
      <w:r>
        <w:t>Indipendentemente dalla conformità delle azioni del governo guineano con diritto cogente, le vicissitudini intercorse alla persona del ricorrente antecedentemente all'espatrio non configurano gli estremi di una persecuzione anteriore nel senso del diritto d'asilo. Perché di persecuzione si possa parlare, è necessario che gli atti pregiudizievoli siano riconducibili ad un motivo di cui all'art. 3 cpv. 1 LAsi e siano mirati specificamente verso la persona del richiedente asilo (cfr. sentenza del Tribunale E-994/2014 del 25 febbraio 2015, consid. 3.4; Matthieu Corbaz, Les mineurs non accompagnés en droit d'asile, 2019, n.marg. 216). Tali condizioni non sono ossequiate allorquando una persona è esposta ai medesimi rischi e restrizioni dell'intera popolazione, essendo colpita collateralmente da eventi di ordine generale quali la guerra o la situazione securitaria, ma presuppongono invece che colui che richiede protezione sia perseguito come individuo a causa delle sue opinioni politiche, della sua razza, della sua religione, della sua nazionalità o per le sue opinioni politiche (cfr. DTAF 2008/12 consid. 7; Giurisprudenza ed informazioni della Commissione svizzera di ricorso in materia d'asilo [GICRA] 1998 n. 17 consid. 4c, bb). Restano beninteso fatti salvi i casi di persecuzione collettiva (cfr. DTAF 2014/32 consid. 6.1; sentenza del Tribunale D-5884/2015 [pubblicata come ref.] del 13 aprile 2017 consid. 6.1).</w:t>
      </w:r>
    </w:p>
    <w:p>
      <w:r>
        <w:rPr>
          <w:b/>
        </w:rPr>
        <w:t>E. 10.3</w:t>
      </w:r>
    </w:p>
    <w:p>
      <w:r>
        <w:t>Con riferimento a ciò, v'è in primo luogo da constatare come la giurisprudenza abbia già avuto modo di esprimersi sulle tensioni etniche in essere nel paese escludendo l'esistenza di una persecuzione collettiva dei Fulani (Peuls) e riconducendo le stesse ad una lotta di potere tra i vari gruppi (cfr. sentenza del Tribunale D-6450/2017 del 5 luglio 2018 consid. 6.4.). Pur tenendo conto delle più recenti evoluzioni e dei mezzi di prova addotti, non vi è motivo di scostarsi da una siffatta analisi, tanto più che nel caso de quo nemmeno si può partire dall'assunto che il ricorrente appartenga a tale etnia sulla sola base delle sue conoscenze linguistiche primarie. Per il resto, è indubbio che l'intervento governativo nel quartiere Koloma, quand'anche si voglia dare per assunto che abbia fatto seguito all'identificazione di esponenti dell'opposizione, non fosse finalizzato a perseguitare direttamente l'odierno insorgente. I seguiti di tali azioni toccano in modo indistinto l'integralità dei residenti e già solo per questo motivo non ossequiano suddetto presupposto. Allo stesso modo, anche la sorveglianza della zona di Kosa in cui il ricorrente si sarebbe trasferito in un secondo momento e la tensione ivi in essere si estende all'insieme delle persone e rientra a sua volta nelle problematiche securitarie di ordine generale. Non privo di rilievo è peraltro il fatto che l'interessato ha espressamente ricondotto la sua decisione di espatrio alla volontà di porre rimedio ad una situazione di sussistenza insoddisfacente (cfr. atto 15/14, pag. 11) e che in casi di ritorno in Guinea teme di non avere un posto dove stare (cfr. atto 40/13, pag. 10). Tale tipologia di circostanze non è infatti pertinente ai fini della concessione dell'asilo (cfr. sentenza del Tribunale D-7066/2018 dell'8 luglio 2020 consid. 6).</w:t>
      </w:r>
    </w:p>
    <w:p>
      <w:r>
        <w:rPr>
          <w:b/>
        </w:rPr>
        <w:t>E. 10.4</w:t>
      </w:r>
    </w:p>
    <w:p>
      <w:r>
        <w:t>Risulta altresì d'acchito condivisibile la tesi dell'autorità inferiore circa il fatto che la puntuale partecipazione, da parte del ricorrente, ad alcune manifestazioni svoltesi a Kosa non siano tali da configurare, per quest'ultimo, un fondato timore di essere esposto a pregiudizi futuri. Non vi è infatti da temere che l'insorgente possa essere percepito quale minaccia dal governo guineano o sia stato identificato in tal senso. Lui stesso ha peraltro dichiarato di non aver mai avuto problematiche di sorta con le autorità in patria (cfr. atto A15, pag. 12).</w:t>
      </w:r>
    </w:p>
    <w:p>
      <w:r>
        <w:rPr>
          <w:b/>
        </w:rPr>
        <w:t>E. 10.5</w:t>
      </w:r>
    </w:p>
    <w:p>
      <w:r>
        <w:t>Su questi presupposti la SEM ha a giusto titolo negato la qualità di rifugiato al ricorrente. Inoltre, le misure istruttorie poste in essere dall'autorità inferiore risultavano sufficienti per giudicare gli aspetti di cui sopra, non essendo in particolare necessario indagare ulteriormente i motivi di fuga onde escluderne la pertinenza in materia d'asilo. Il principio inquisitorio non è così stato violato. Il ricorso, sul punto di questione dell'asilo e della qualità di rifugiato va conseguentemente respinto.</w:t>
      </w:r>
    </w:p>
    <w:p>
      <w:r>
        <w:rPr>
          <w:b/>
        </w:rPr>
        <w:t>E. 11</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w:t>
      </w:r>
    </w:p>
    <w:p>
      <w:r>
        <w:rPr>
          <w:b/>
        </w:rPr>
        <w:t>E. 13.1</w:t>
      </w:r>
    </w:p>
    <w:p>
      <w:r>
        <w:t>Nella propria decisione la SEM ha ritenuto che l'esecuzione dell'allontanamento degli insorgenti sarebbe ammissibile, ragionevolmente esigibile e possibile.</w:t>
      </w:r>
    </w:p>
    <w:p>
      <w:r>
        <w:rPr>
          <w:b/>
        </w:rPr>
        <w:t>E. 13.2</w:t>
      </w:r>
    </w:p>
    <w:p>
      <w:r>
        <w:t>Dal canto suo, il ricorrente ritiene che l'esecuzione dell'allontanamento non possa essere considerata ragionevolmente esigibile. Alla luce dei drammatici eventi intercorsi in Guinea negli ultimi mesi e meglio, dell'aumento della violenza generalizzata sia per quanto concerne la repressione etnico politica che per il clima di tensione vigente, segnatamente nel quartiere di Koloma, la giurisprudenza in essere andrebbe rivista. Nel caso concreto si dovrebbe del resto constatare che la rete famigliare dell'insorgente sarebbe alquanto precaria e che la valutazione al riguardo di cui alla querelata decisione sarebbe contraddetta dalle allegazioni del ricorrente, il quale si sarebbe trovato in una condizione di indigenza a seguito dello sfratto forzato. I disordini sociali lo avrebbero peraltro impedito a svolgere un'attività che gli garantisse il minimo vitale già prima dell'espatrio. Il quadro negativo sarebbe vieppiù amplificato dalla pandemia in essere.</w:t>
      </w:r>
    </w:p>
    <w:p>
      <w:r>
        <w:rPr>
          <w:b/>
        </w:rPr>
        <w:t>E. 14.1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14.2</w:t>
      </w:r>
    </w:p>
    <w:p>
      <w:r>
        <w:t>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w:t>
      </w:r>
    </w:p>
    <w:p>
      <w:r>
        <w:rPr>
          <w:b/>
        </w:rPr>
        <w:t>E. 14.3</w:t>
      </w:r>
    </w:p>
    <w:p>
      <w:r>
        <w:t>Pertanto, l'esecuzione dell'allontanamento è ammissibile ai sensi delle norme di diritto internazionale pubblico nonché della LAsi.</w:t>
      </w:r>
    </w:p>
    <w:p>
      <w:r>
        <w:rPr>
          <w:b/>
        </w:rPr>
        <w:t>E. 15.1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15.2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15.3</w:t>
      </w:r>
    </w:p>
    <w:p>
      <w:r>
        <w:t>Nonostante la tesi dell'insorgente, la giurisprudenza non riconosce al momento una generale inesigibilità dell'allontanamento verso la Guinea. Malgrado degli episodi di violenza ricorrenti, non si può infatti partire dall'assunto che in tale paese viga attualmente una situazione di guerra, guerra civile o violenza generalizzata che coinvolga l'insieme della popolazione e la totalità del territorio nazionale. Non si può dunque presumere, a priori ed indipendentemente dalle circostanze del caso di specie, l'esistenza di una messa in pericolo concreta ai sensi dell'art. 83 cpv. 4 LStrI (cfr. sentenze del Tribunale E-190/2019 del 7 aprile 2021 e E-73/2021 del 26 gennaio 2021). Tale valutazione è da ritenersi valida nonostante la documentazione prodotta dal ricorrente. Inoltre, la censurata situazione pandemica ha carattere temporaneo e per costante prassi non è di ostacolo all'esecuzione del rinvio (cfr. sentenza del Tribunale D-3798/2020 del 15 aprile 2021 consid. 10.2).</w:t>
      </w:r>
    </w:p>
    <w:p>
      <w:r>
        <w:rPr>
          <w:b/>
        </w:rPr>
        <w:t>E. 15.3.1</w:t>
      </w:r>
    </w:p>
    <w:p>
      <w:r>
        <w:t>Quanto alla situazione personale del ricorrente, essa non rientra a sua volta nei canoni che permettono di riconoscere una messa in pericolo concreta. Egli è invero giovane, in buona salute e può incontestabilmente fa capo ad una rete famigliare in patria. Per sua stessa ammissione, una volta trovatosi nella necessità egli ha inoltre saputo svolgere diverse attività sia prima dell'espatrio che nel corso del viaggio verso l'Europa (cfr. atto SEM 40/13, pag. 3 e seg.). Si deve così partire dal presupposto ch'egli sarà in grado di sodisfare i suoi bisogni essenziali anche in futuro senza trovarsi in una situazione di minaccia esistenziale che vada oltre le difficoltà socio-economiche di ordine generale in essere nella regione. Anche su queste questioni, non si identificano carenze nell'istruzione del caso da parte dell'autorità inferiore.</w:t>
      </w:r>
    </w:p>
    <w:p>
      <w:r>
        <w:rPr>
          <w:b/>
        </w:rPr>
        <w:t>E. 15.3.2</w:t>
      </w:r>
    </w:p>
    <w:p>
      <w:r>
        <w:t>Il rientro dell'interessato nel Paese d'origine è pertanto da considerarsi pure ragionevolmente esigibile (art. 83 cpv. 4 LStrI).</w:t>
      </w:r>
    </w:p>
    <w:p>
      <w:r>
        <w:rPr>
          <w:b/>
        </w:rPr>
        <w:t>E. 16</w:t>
      </w:r>
    </w:p>
    <w:p>
      <w:r>
        <w:t>In ultima analisi, non risultano impedimenti neppure dal profilo della possibilità dell'esecuzione dell'allontanamento (art. 83 cpv. 2 LStrI in relazione con l'art. 44 LAsi).</w:t>
      </w:r>
    </w:p>
    <w:p>
      <w:r>
        <w:rPr>
          <w:b/>
        </w:rPr>
        <w:t>E. 17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18</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