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D-202/2022 vom 31. Oktober 2025</w:t>
      </w:r>
    </w:p>
    <w:p>
      <w:r>
        <w:t>Bundesverwaltungsgericht, 2025-10-31, DE</w:t>
      </w:r>
    </w:p>
    <w:p>
      <w:r>
        <w:rPr>
          <w:b/>
        </w:rPr>
        <w:t xml:space="preserve">Quelle: </w:t>
      </w:r>
      <w:r>
        <w:t>https://mcp.opencaselaw.ch/entscheid/bvger_D-202_2022</w:t>
      </w:r>
    </w:p>
    <w:p>
      <w:r>
        <w:t>FR: TAF D-202/2022 du 31 octobre 2025</w:t>
      </w:r>
    </w:p>
    <w:p>
      <w:r>
        <w:t>IT: TAF D-202/2022 del 31 ottobre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Bundesverwaltungsgericht berücksichtigt die Asylakten von B._______ (N […]) von Amtes wegen.</w:t>
      </w:r>
    </w:p>
    <w:p>
      <w:r>
        <w:t>D-202/2022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5.1</w:t>
      </w:r>
    </w:p>
    <w:p>
      <w:r>
        <w:t>Das SEM begründet die angefochtene Verfügung im Wesentlichen wie folgt: Die vom Beschwerdeführer geltend gemachten Nachteile vor seiner Ausreise seien zwar bedauerlich, stellten aber keine ernsthaften Nachteile im Sinne des Asylgesetzes dar. Sodann verfüge er über ein äusserst ge- ringes Risikoprofil. Entsprechend habe der Beschwerdeführer auch ausge- führt, dass in seinem Fall kein Ermittlungs- bzw. Gerichtsverfahren einge- leitet worden sei. Im Übrigen habe er die Türkei auf legalem Weg verlas- sen, ohne dass es dabei zu Komplikationen gekommen sei. Auch den ein- gereichten Unterlagen im Zusammenhang mit dem Strafverfahren einer Drittperson liessen sich keine konkreten Anhaltspunkte für eine begründete Furcht vor einer zukünftigen Verfolgung entnehmen, zumal der Beschwer- deführer darin namentlich nicht genannt werde. Ebenso wenig liessen sich den Akten Anhaltspunkte dafür entnehmen, dass er wegen seines Bruders B._______ mit beachtlicher Wahrscheinlichkeit und in absehbarer Zukunft von Reflexverfolgungsmassnahmen ernsthaften Ausmasses betroffen sein könnte. An dieser Einschätzung vermöchten auch die eingereichten Be- richte zur allgemeinen Sicherheits- und Menschenrechtslage in der Türkei</w:t>
      </w:r>
    </w:p>
    <w:p>
      <w:r>
        <w:t>D-202/2022 Seite 7 nichts zu ändern, zumal sie keinen konkreten Bezug zur Person des Be- schwerdeführers und dessen individuellen Asylvorbringen aufwiesen.</w:t>
      </w:r>
    </w:p>
    <w:p>
      <w:r>
        <w:rPr>
          <w:b/>
        </w:rPr>
        <w:t>E. 5.2</w:t>
      </w:r>
    </w:p>
    <w:p>
      <w:r>
        <w:t>Dem wird in der Beschwerde und den Beschwerdeergänzungen im Wesentlichen entgegengehalten, dass das politische Profil seines Bruders B._______ und die damit einhergehende Reflexverfolgungsgefahr gemäss geltender Rechtsprechung des angerufenen Gerichts ausser Acht gelas- sen worden sei, womit das SEM seinen Anspruch auf rechtliches Gehör beziehungsweise die Begründungspflicht verletzt und den rechtserhebli- chen Sachverhalt unrichtig und unvollständig festgestellt habe. Sollte die angefochtene Verfügung aufgrund des Gesagten wider Erwarten nicht aufgehoben werden, sei festzuhalten, dass gegen ihn mittlerweile ebenfalls ein Verfahren wegen Mitgliedschaft bei der Terrororganisation FETÖ/PDY eingeleitet worden sei und ein Haftbefehl vorliege, wie die bei- gebrachten (Justiz-)Dokumente belegten.</w:t>
      </w:r>
    </w:p>
    <w:p>
      <w:r>
        <w:rPr>
          <w:b/>
        </w:rPr>
        <w:t>E. 5.3</w:t>
      </w:r>
    </w:p>
    <w:p>
      <w:r>
        <w:t>In seiner Vernehmlassung vom 31. August 2022 hält das SEM an der angefochtenen Verfügung fest, zumal die Ausführungen auf Beschwerde- ebene keine neuen erheblichen Tatsachen oder Beweismittel enthielten, welche eine Änderung seines Standpunktes rechtfertigen könnten. Der Be- schwerdeführer habe im erstinstanzlichen Verfahren nicht etwa dargelegt, wegen politischer Aktivitäten seines Bruders B._______ und/oder der poli- zeilichen Suche nach demselben, staatlichen Massnahmen ausgesetzt ge- wesen zu sein. Weiter sei anzumerken, dass sich seine Eltern und ein wei- terer Bruder nach wie vor in der Türkei aufhielten und keinen Reflexverfol- gungsmassnahmen ausgesetzt seien, wobei der Vater als (…) und der Bru- der als (…) über ein ungleich höheres Risikoprofil verfügten. Sodann verfüge der Beschwerdeführer über kein Profil, welches eine er- höhte Aufmerksamkeit der heimatlichen Behörden auf sich zu ziehen ver- möge. So habe er zwar Bildungseinrichtungen der Hizmet-Bewegung be- sucht und die Institution finanziell unterstützt, doch sei er zum Zeitpunkt des Putschversuchs noch minderjährig gewesen, habe kein Konto bei der Asya-Bank besessen und nicht die Bylock-App benutzt. Vor diesem Hinter- grund erstaune, dass gegen den Beschwerdeführer nach seiner Ausreise ein Ermittlungsverfahren wegen Mitgliedschaft bei der Terrororganisation FETÖ/PDY eingeleitet worden sein solle. Aus den eingereichten Dokumen- ten gehe lediglich hervor, dass ein im Jahr 2022 eröffnetes Ermittlungsver- fahren unter Geheimhaltung stehe.</w:t>
      </w:r>
    </w:p>
    <w:p>
      <w:r>
        <w:t>D-202/2022 Seite 8</w:t>
      </w:r>
    </w:p>
    <w:p>
      <w:r>
        <w:rPr>
          <w:b/>
        </w:rPr>
        <w:t>E. 5.4</w:t>
      </w:r>
    </w:p>
    <w:p>
      <w:r>
        <w:t>In der Replik bekräftigt der Beschwerdeführer, mit den eingereichten Dokumenten die Existenz eines Ermittlungsverfahrens wegen Mitglied- schaft bei der Terrororganisation FETÖ/PDY hinreichend nachgewiesen zu haben.</w:t>
      </w:r>
    </w:p>
    <w:p>
      <w:r>
        <w:rPr>
          <w:b/>
        </w:rPr>
        <w:t>E. 5.5</w:t>
      </w:r>
    </w:p>
    <w:p>
      <w:r>
        <w:t>In der (innert erstreckter Frist eingereichten) ergänzenden Vernehm- lassung räumt das SEM zwar ein, dass aus den zwischenzeitlich einge- reichten Justizdokumenten (Beschlüsse in sonstiger Sache der Friedens- strafrichterschaft C._______ betreffend Verweigerung der Akteneinsicht respektive Beschwerde gegen den Haftbefehl) die Nennung des vorgewor- fenen Delikts hervorgehe. Abgesehen davon wiesen die Dokumente aber keinen materiellen Inhalt auf, womit sie keinen Rückschluss auf ein konkret zur Last gelegtes Delikt zuliessen. Entsprechend vermöchten sie nicht zu belegen, dass gegen den Beschwerdeführer ein Ermittlungsverfahren we- gen Mitgliedschaft bei der Terrororganisation FETÖ/PDY eingeleitet wor- den sei respektive aktuell ein solches Verfahren hängig sei. Bezeichnen- derweise seien bislang auch keine weiteren amtlichen Dokumente, wie bei- spielsweise eine Bestätigung des Beschlusses zur Geheimhaltung, zu den Akten gereicht worden.</w:t>
      </w:r>
    </w:p>
    <w:p>
      <w:r>
        <w:rPr>
          <w:b/>
        </w:rPr>
        <w:t>E. 5.6</w:t>
      </w:r>
    </w:p>
    <w:p>
      <w:r>
        <w:t>Die ergänzende Replik beschränkt sich im Wesentlichen auf eine sinn- gemässe Wiederholung der bisherigen Vorbringen.</w:t>
      </w:r>
    </w:p>
    <w:p>
      <w:r>
        <w:rPr>
          <w:b/>
        </w:rPr>
        <w:t>E. 6</w:t>
      </w:r>
    </w:p>
    <w:p>
      <w:r>
        <w:t>Eine Verletzung der Begründungspflicht respektive des Anspruchs auf rechtliches Gehör (vgl. Art. 29 Abs. 2 BV, Art. 29 VwVG, Art. 35 Abs. 1 VwVG) und des Untersuchungsgrundsatzes (vgl. Art. 12 VwVG i.V.m. Art. 6 AsylG) kann – entgegen der Ansicht des Beschwerdeführers – nicht festgestellt werden. Vor dem Hintergrund, dass er im vorinstanzlichen Ver- fahren keine begründete Furcht vor einer flüchtlingsrechtlich relevanten Verfolgung wegen seines Bruders B._______ geltend gemacht hat, war das SEM auch nicht gehalten, hierzu in der angefochtenen Verfügung ver- tiefte Ausführungen zu machen. Im Übrigen präzisierte es seine diesbe- züglichen Erwägungen auf Vernehmlassungsebene. Alleine der Umstand, dass der Beschwerdeführer die Auffassung und Schlussfolgerungen des SEM nicht teilt, stellt weder eine Verletzung des rechtlichen Gehörs res- pektive der Begründungspflicht noch eine Verletzung des Untersuchungs- grundsatzes dar, sondern beschlägt vielmehr die Frage der materiellen Würdigung.</w:t>
      </w:r>
    </w:p>
    <w:p>
      <w:r>
        <w:t>D-202/2022 Seite 9</w:t>
      </w:r>
    </w:p>
    <w:p>
      <w:r>
        <w:rPr>
          <w:b/>
        </w:rPr>
        <w:t>E. 7.1</w:t>
      </w:r>
    </w:p>
    <w:p>
      <w:r>
        <w:t>Das Bundesverwaltungsgericht gelangt nach Prüfung der Akten so- dann in materieller Hinsicht zum Schluss, dass das SEM zutreffend festge- halten hat, die Vorbringen des Beschwerdeführers genügten den Anforde- rungen von Art. 3 AsylG an die flüchtlingsrechtliche Beachtlichkeit und je- nen von Art. 7 AsylG an das Glaubhaftmachen eines Asyl begründenden Sachverhalts nicht. Auf die betreffenden Ausführungen in der angefochte- nen Verfügung und in den Vernehmlassungen kann mit den nachfolgenden Ergänzungen verwiesen werden. Die Ausführungen auf Beschwerdeebene und die eingereichten Beweismittel halten dem nichts Stichhaltiges entge- gen.</w:t>
      </w:r>
    </w:p>
    <w:p>
      <w:r>
        <w:rPr>
          <w:b/>
        </w:rPr>
        <w:t>E. 7.2</w:t>
      </w:r>
    </w:p>
    <w:p>
      <w:r>
        <w:t>Der Beschwerdeführer macht eine (Reflex-)Verfolgung respektive Ver- folgungsgefahr im Zusammenhang mit seiner Nähe zur Hizmet-Bewegung geltend. Dazu ist vorab Folgendes festzustellen:</w:t>
      </w:r>
    </w:p>
    <w:p>
      <w:r>
        <w:rPr>
          <w:b/>
        </w:rPr>
        <w:t>E. 7.2.1</w:t>
      </w:r>
    </w:p>
    <w:p>
      <w:r>
        <w:t>Im Juli 2016 kam es in der Türkei zu einem Putschversuch gegen die Regierung von Präsident Erdoğan. Die türkische Regierung beschuldigte daraufhin die Hizmet-Bewegung des im Exil lebenden türkischen Predigers Fetullah Gülen, hinter dem Putschversuch zu stehen, und bezeichnete die Bewegung als terroristisch. Dies führte zu einer grossangelegten Verhaf- tungs- respektive Säuberungsaktion gegen tatsächliche oder vermeintliche Anhänger der Gülen-Bewegung, welche bis heute anhält (vgl. dazu etwa U.S. Department of State, 2021 Country Reports on Human Rights Prac- tices: Turkey, &lt; https://www.state.gov/wp-content/uplo- ads/2022/03/313615_TURKEY-2021-HUMAN-RIGHTS-REPORT.pdf &gt;; Neue Zürcher Zeitung, Erdogans Erzfeind Fethullah Gülen ist tot. Wer war der einflussreiche Prediger?, 21. Oktober 2024, &lt; https://www.nzz.ch/inter- national/erdogans-erzfeind-fethullah-guelen-ist-tot-wer-war-der-einfluss- reiche-prediger-ld.1542417 &gt;; beides zuletzt abgerufen am 12. September 2025).</w:t>
      </w:r>
    </w:p>
    <w:p>
      <w:r>
        <w:rPr>
          <w:b/>
        </w:rPr>
        <w:t>E. 7.2.2</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Eine gewisse Wahrscheinlichkeit, Opfer einer</w:t>
      </w:r>
    </w:p>
    <w:p>
      <w:r>
        <w:t>D-202/2022 Seite 10 Reflexverfolgung zu werden, besteht nach der Praxis des Gerichts vor al- lem dann, wenn nach einem flüchtigen Familienmitglied gefahndet wird und die Behörde Anlass zur Vermutung hat, dass jemand mit der gesuch- ten Person in engem Kontakt steht. Die Wahrscheinlichkeit erhöht sich, wenn ein nicht unbedeutendes politisches Engagement der reflexverfolg- ten Person für illegale politische Organisationen hinzukommt beziehungs- weise ihr seitens der Behörden unterstellt wird. Die Wahrscheinlichkeit ei- ner Reflexverfolgung und deren Intensität hängt stark von den konkreten Umständen des Einzelfalls ab (vgl. etwa Urteil des BVGer D-2056/2024 vom 16. Juni 2025 E. 5.2.1 m.w.H.).</w:t>
      </w:r>
    </w:p>
    <w:p>
      <w:r>
        <w:rPr>
          <w:b/>
        </w:rPr>
        <w:t>E. 7.3</w:t>
      </w:r>
    </w:p>
    <w:p>
      <w:r>
        <w:t>Soweit der Beschwerdeführer im Zusammenhang mit eigenen Berüh- rungspunkten zur Hizmet-Bewegung eine – im Ausreisezeitpunkt und/oder aktuell bestehende – Verfolgungsgefahr geltend macht, ist mit dem SEM festzustellen, dass es dafür keine konkreten Anhaltspunkte gibt. Diesbe- züglich erscheint zentral, dass der Beschwerdeführer durch seine nieder- schwelligen Aktivitäten – Besuch von Bildungseinrichtungen und eigene geringfügige (finanzielle) Unterstützung der Hizmet-Bewegung (vgl. SEM- Akte A17 F62 ff., F83 ff.) – weder über ein politisches Profil noch über ein Netzwerk verfügt, das für die türkischen Sicherheitskräfte von Interesse sein könnte. Der Beschwerdeführer war denn auch bis zur Ausreise keinen Verfolgungsmassnahmen ausgesetzt (vgl. SEM-Akte A17 F54); insbeson- dere konnte er im Juli 2021 unbehelligt und legal über den Flughafen (…) aus der Türkei ausreisen (vgl. SEM-Akte A17 F42 f.; SEM-Beweismittelver- zeichnis ID-Nr. 1). Sodann erweist sich die vorinstanzliche Einschätzung bezüglich des gegen den Beschwerdeführer angeblich eingeleiteten Er- mittlungsverfahrens wegen Mitgliedschaft bei der Terrororganisation FETÖ/PDY nach seiner Ausreise als zutreffend. Zu Recht wies das SEM darauf hin, dass die hierzu eingereichten Justizdokumente (vgl. Sachver- halt, Bstn. G. und J.) – abgesehen von der blossen Nennung des vorge- worfenen Delikts – keinen materiellen Inhalt aufweisen, sondern vielmehr aus standardisierten Bausteinen bestehen. Auch die auf Beschwerde- ebene eingereichten Schreiben der türkischen Rechtsvertretung vom 26. April 2022, 31. Oktober 2024 und 16. Dezember 2024 (vgl. Sachver- halt, Bstn. G. und J.) führen zu keiner anderen Einschätzung. Demnach besteht kein hinreichender Grund zur Annahme, dass er im Zusammen- hang mit seinen eigenen Verbindungen zur Hizmet-Bewegung zukünftig in asylbeachtlicher Weise verfolgt worden wäre respektive würde.</w:t>
      </w:r>
    </w:p>
    <w:p>
      <w:r>
        <w:rPr>
          <w:b/>
        </w:rPr>
        <w:t>E. 7.4</w:t>
      </w:r>
    </w:p>
    <w:p>
      <w:r>
        <w:t>Der Beschwerdeführer befürchtet ausserdem eine Reflexverfolgung im Zusammenhang mit Angehörigen, namentlich seinem Bruder B._______.</w:t>
      </w:r>
    </w:p>
    <w:p>
      <w:r>
        <w:t>D-202/2022 Seite 11 Den Akten zufolge ist gegen diesen in der Türkei unter anderem ein Ermitt- lungsverfahren wegen Mitgliedschaft bei der Terrororganisation FETÖ/PDY hängig. Er ist seit August 2020 flüchtig und ihm wurde im Ja- nuar 2021 Asyl in der Schweiz gewährt. Nach dem Gesagten sind die tür- kischen Behörden zweifellos an einer Ergreifung des Bruders des Be- schwerdeführers interessiert. Allerdings ist dem SEM beizupflichten, dass der Beschwerdeführer nicht geltend machte, nach dem Untertauchen res- pektive der Ausreise seines Bruders zu dessen Verbleib befragt worden zu sein. Darüber hinaus hat das SEM zutreffend festgehalten, dass aus den Akten nicht ersichtlich ist, dass sonst jemand aus seiner in der Türkei ver- bliebenen Familie aufgrund des familiären Hintergrundes in jüngster Zeit flüchtlingsrechtlich relevanten Reflexverfolgungsmassnahmen ausgesetzt gewesen wäre. Nach dem Gesagten ist zwar nicht gänzlich ausgeschlos- sen, dass der Beschwerdeführer bei einer Rückkehr in die Türkei mit Be- fragungen zum Verbleib des Bruders rechnen muss; über derartige Schi- kanen und Einschüchterungsversuche hinausgehende Verfolgungsmass- nahmen im Sinne von ernsthaften Nachteilen (Art. 3 Abs. 2 AsylG) erschei- nen jedoch im vorliegenden Einzelfall als unwahrscheinlich. Insgesamt gibt es keine hinreichenden Anhaltspunkte für die Annahme, dass dem Be- schwerdeführer im Zusammenhang mit seinem Bruder im Ausreisezeit- punkt eine asylbeachtliche Reflexverfolgung gedroht hätte respektive bei einer Rückkehr in die Türkei zukünftig drohen könnte.</w:t>
      </w:r>
    </w:p>
    <w:p>
      <w:r>
        <w:rPr>
          <w:b/>
        </w:rPr>
        <w:t>E. 7.5</w:t>
      </w:r>
    </w:p>
    <w:p>
      <w:r>
        <w:t>Das SEM hat demzufolge die Flüchtlingseigenschaft des Beschwerde- führers zu Recht verneint und sein Asylgesuch folgerichtig abgelehnt.</w:t>
      </w:r>
    </w:p>
    <w:p>
      <w:r>
        <w:rPr>
          <w:b/>
        </w:rPr>
        <w:t>E. 8</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D-202/2022 Seite 12 Vollzugshindernissen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vom SEM zutreffend festgehalten – das flüchtlingsrechtliche Rückschie- bungsverbot von Art. 33 Abs. 1 des Abkommens vom 28. Juli 1951 über die Rechtsstellung der Flüchtlinge (FK, SR 0.142.30)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D-202/2022 Seite 13</w:t>
      </w:r>
    </w:p>
    <w:p>
      <w:r>
        <w:rPr>
          <w:b/>
        </w:rPr>
        <w:t>E. 9.3.1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rPr>
          <w:b/>
        </w:rPr>
        <w:t>E. 9.3.2</w:t>
      </w:r>
    </w:p>
    <w:p>
      <w:r>
        <w:t>Auch sprechen – in Übereinstimmung mit dem SEM und entgegen der Ansicht des Beschwerdeführers – keine individuellen Gründe gegen einen Wegweisungsvollzug. Aufgrund der verschiedenen Arbeitserfahrun- gen des Beschwerdeführers in der (…) (vgl. SEM-Akte A17 F37) ist davon auszugehen, dass er auch zukünftig in der Lage sein wird, seinen Lebens- unterhalt zu bestreiten. Sodann verfügt er im Heimatland über ein familiä- res Beziehungsnetz (vgl. SEM-Akte A17 F19, F80), auf welches er bei Be- darf zurückgreifen kann. Was die geltend gemachten, jedoch weder sub- stantiierten noch belegten psychischen Probleme des Beschwerdeführers anbelangt (vgl. SEM-Akte A17 F17), ist er sodann auf die medizinischen Institutionen im Heimatstaat zu verweisen (vgl. statt vieler die Urteile des BVGer E-3979/2024, E-7441/2024 vom 2. April 2025 E. 8.3.5, D-6886/2024 vom 14. November 2024 E. 9.3.4, je m.w.H.). Nach dem Ge- 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Nachdem mit</w:t>
      </w:r>
    </w:p>
    <w:p>
      <w:r>
        <w:t>D-202/2022 Seite 14 verfahrensleitender Verfügung vom 15. August 2022 das Gesuch um Ge- währung der unentgeltlichen Prozessführung im Sinne von Art. 65 Abs. 1 VwVG gutgeheissen worden ist und nicht von einer veränderten finanziel- len Lage auszugehen ist, sind keine Verfahrenskosten aufzuerlegen.</w:t>
      </w:r>
    </w:p>
    <w:p>
      <w:r>
        <w:rPr>
          <w:b/>
        </w:rPr>
        <w:t>E. 11.2</w:t>
      </w:r>
    </w:p>
    <w:p>
      <w:r>
        <w:t>Ebenfalls mit Verfügung vom 15. August 2022 wurde dem Beschwer- deführer die amtliche Rechtsverbeiständung im Sinne von Art. 102m Abs. 1 AsylG zugesprochen und sein Rechtsvertreter als amtlicher Rechtsbei- stand eingesetzt. Dieser reichte am 5. September 2022 eine Kostennote zu den Akten, die einen zeitlichen Vertretungsaufwand von insgesamt 7 Stunden zu einem Stundenansatz von Fr. 200.– sowie eine Spesenpau- schale von Fr. 40.– ausweist. Am 21. Februar 2023, 20. Dezember 2024 und 25. August 2025 folgten weitere Eingaben, ohne dass der Rechtsver- treter eine aktualisierte Kostennote einreichte. Auf die Nachforderung einer solchen kann indessen verzichtet werden (vgl. Art. 14 Abs. 2 VGKE), da im vorliegenden Verfahren der Aufwand für die Beschwerdeführung zuverläs- sig abgeschätzt werden kann, wobei nur der notwendige Aufwand zu ent- schädigen ist. Der geltend gemachte zeitliche Aufwand erscheint zwar im Verhältnis zu anderen Verfahren gleichen Umfangs und Komplexität zu hoch, aber unter Mitberücksichtigung der Eingaben vom 21. Februar 2023, 20. Dezember 2024 und 25. August 2025 insgesamt als noch angemes- sen. Dasselbe gilt für die pauschal ausgewiesenen Spesen. Unter Berück- sichtigung des massgebenden Stundenansatzes von Fr. 150.– für nichtan- waltliche Vertreterinnen und Vertreter ist dem Rechtsvertreter demnach vom Bundesverwaltungsgericht ein amtliches Honorar von Fr. 1’090.– aus- zurichten (vgl. Art. 12 und Art. 14 Abs. 2 VGKE respektive die Zwischen- verfügung vom 15. August 2022). Das amtliche Honorar umfasst keinen Mehrwertsteuerzuschlag im Sinne von Art. 9 Abs. 1 Bst. c VGKE. (Dispositiv nächste Seite)</w:t>
      </w:r>
    </w:p>
    <w:p>
      <w:r>
        <w:t>D-202/2022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