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D-2027/2024 vom 29. Februar 2024</w:t>
      </w:r>
    </w:p>
    <w:p>
      <w:r>
        <w:t>Bundesverwaltungsgericht, 2024-02-29, DE</w:t>
      </w:r>
    </w:p>
    <w:p>
      <w:r>
        <w:rPr>
          <w:b/>
        </w:rPr>
        <w:t xml:space="preserve">Quelle: </w:t>
      </w:r>
      <w:r>
        <w:t>https://mcp.opencaselaw.ch/entscheid/bvger_D-2027_2024_d20240229</w:t>
      </w:r>
    </w:p>
    <w:p>
      <w:r>
        <w:t>FR: TAF D-2027/2024 du 29 février 2024</w:t>
      </w:r>
    </w:p>
    <w:p>
      <w:r>
        <w:t>IT: TAF D-2027/2024 del 29 febbraio 2024</w:t>
      </w:r>
    </w:p>
    <w:p>
      <w:pPr>
        <w:pStyle w:val="Heading2"/>
      </w:pPr>
      <w:r>
        <w:t>Regeste</w:t>
      </w:r>
    </w:p>
    <w:p>
      <w:r>
        <w:t>Asyl und Wegweisung | Asyl und Wegweisung; Verfügung des SEM vom 29. Februar 2024 / N</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und 6) erweise sich ferner als nicht notwendig, da der Inhalt aufgrund der objektiven Fälschungsmerkmale und des deshalb fehlenden Beweiswerts ohnehin nicht erheblich sei. Dass die Beschwerdeführenden zwecks Erstellung eines eigenen E-Dev- let- und UYAP-Zugangs (Anmerkung des Gerichts: "E-Devlet" ist ein On- line-System für die Bereitstellung elektronischer Behördendienste in der Türkei; "UYAP" ist das elektronische Justiz-Informationssystem der Türkei) um Zustellung einer beglaubigten Ausweiskopie ersucht hätten, sei er- staunlich, da sie ihren Aussagen zufolge in der Türkei einen Rechtsanwalt mandatiert hätten. Dieser habe jederzeit Zugriff auf beide Plattformen und auch auf sämtliche Verfahrensdokumente. Aus sämtlichen sich in den Ak- ten befindlichen Verfahrensdokumenten sei zu schliessen, dass sie angeb- lich dem UYAP entnommen worden seien. Die Absicht der Beschwerde- führenden, nun einen UYAP-Zugang erstellen zu wollen, untermauere die Einschätzung, dass vorliegend von einem konstruierten Verfahren ausge- gangen werden müsse. Diese Einschätzung werde im Übrigen durch die substanzarmen und aus- weichenden Schilderungen des Beschwerdeführers in der Anhörung ge- stützt. Diese erweckten nicht den Eindruck, dass er tatsächlich kritische Posts veröffentlicht und sich mit deren Inhalten auseinandergesetzt habe. Die Schilderungen betreffend die Festnahme und die Befragung seien oberflächlich und substanzarm ausgefallen. Auch die Angaben der Be- schwerdeführerin vermittelten nicht den Eindruck von tatsächlich Erlebtem. Insgesamt erweise sich das Vorbringen der Beschwerdeführenden, der Be- schwerdeführer sei aufgrund Propaganda für eine terroristische Organisa- tion zu einer Freiheitsstrafe von vier Jahren und zwei Monaten verurteilt</w:t>
      </w:r>
    </w:p>
    <w:p>
      <w:r>
        <w:t>D-2027/2024 Seite 8 worden, aufgrund der Fälschungsmerkmale der eingereichten Dokumente als unglaubhaft. Bei den von den Beschwerdeführenden vorgebrachten Benachteiligungen aufgrund ihrer kurdischen Ethnie handle es sich schliesslich nicht um Nachteile im Sinne des Asylgesetzes.</w:t>
      </w:r>
    </w:p>
    <w:p>
      <w:r>
        <w:rPr>
          <w:b/>
        </w:rPr>
        <w:t>E. 4.1</w:t>
      </w:r>
    </w:p>
    <w:p>
      <w:r>
        <w:t>Das SEM erachtete die Vorbringen der Beschwerdeführenden in der angefochtenen Verfügung als unglaubhaft. Es führte diesbezüglich aus, dass bei der Mehrheit der eingereichten Beweismittel im Zusammenhang mit der geltend gemachten strafrechtlichen Verurteilung Fälschungsmerk- male festgestellt worden seien. Der Stellungnahme in der Anhörung zu die- sem Vorhalt könnten keine gewichtigen Argumente gegen die Annahme, dass die Dokumente gefälscht seien und ein konstruiertes Verfahren vor- liege, entnommen werden. Anlässlich der Stellungnahme zum schriftlich gewährten rechtlichen Gehör im Hinblick auf die zweite durchgeführte Do- kumentenanalyse habe die Rechtsvertretung der Beschwerdeführenden vorwiegend auf eine Verletzung des rechtlichen Gehörs hingewiesen. Es gebe aber keinen Grund zur Annahme, dass die Beschwerdeführenden zu den ihnen vorgehaltenen Fälschungsmerkmalen keine Stellung hätten be- ziehen können. Vielmehr sei davon auszugehen, dass sie den Argumenten nichts Stichhaltiges entgegensetzen könnten. Der Hinweis, sie hätten</w:t>
      </w:r>
    </w:p>
    <w:p>
      <w:r>
        <w:t>D-2027/2024 Seite 7 diverse Beweismittel eingereicht, welche nicht gefälscht seien, sei ange- sichts dessen, dass bei sieben von acht Dokumenten Fälschungsmerk- mals festgestellt worden seien, unzutreffend. In Dokumentenanalysen könne keine Einsicht gewährt werden. Entgegen ihrer Ausführungen wären bei einer Einsichtnahme vor Ort die konkreten Merkmale der Fälschungen und Analysetechnik des SEM unweigerlich Ge- genstand von Asylentscheiden und den öffentlich zugänglichen Beschwer- deentscheiden des Bundesverwaltungsgerichts. Das Vorgehen des SEM, wie Fälschungen erkannt würden, sei für Fälscher von grossem Interesse, und der Lerneffekt bei Offenlegung der Überprüfungstechniken wäre gross. Eine Übersetzung der Anklageschrift und des erstinstanzlichen Urteils (BM</w:t>
      </w:r>
    </w:p>
    <w:p>
      <w:r>
        <w:rPr>
          <w:b/>
        </w:rPr>
        <w:t>E. 4.2</w:t>
      </w:r>
    </w:p>
    <w:p>
      <w:r>
        <w:t>Die Beschwerdeführenden machen in ihrer Beschwerde geltend, sie könnten aufgrund der verweigerten Einsicht in die Dokumentenanalyse nicht angemessen zu den Fälschungsvorwürfen Stellung nehmen. Die Ein- schränkung betreffend die gewährte Akteneinsicht sei eventuell nicht ver- hältnismässig. Sie hielten daran fest, dass die eingereichten Dokumente authentisch seien. Die Anfrage betreffend beglaubigte Ausweise dürfe nicht falsch interpretiert werden. Der Grund dafür sei, dass sie nun nicht mehr ihren Rechtsanwalt in der Türkei beauftragen, sondern sich selber Zugriff zum UYAP verschaf- fen wollten. Die Beschwerdeführerin habe in ihrer Anhörung ausführlich die erlebten Ereignisse geschildert, und ihre Darstellung stimme mit dem Vorgehen der türkischen Regierung bei Anschuldigungen wegen Terrorismus und ähnli- chen Vorwürfen überein. Es sei zudem zu berücksichtigen, dass die vom Beschwerdeführer vorgebrachten Ereignisse teilweise mehr als drei Jahre zurücklägen. Er habe alle wesentlichen Elemente erläutert und seine Aus- sagen seien ohne Widersprüche gewesen. Bei einer Rückkehr in die Türkei habe er eine sofortige Festnahme und Bestrafung zu befürchten. Die Vo- rinstanz habe den herabgesetzten Beweisanforderungen von Art. 7 AsylG nicht genügend Rechnung getragen. Zudem habe sie nicht genügend dar- gelegt, weshalb sie die Aussagen des Beschwerdeführers als oberflächlich bewertet habe.</w:t>
      </w:r>
    </w:p>
    <w:p>
      <w:r>
        <w:rPr>
          <w:b/>
        </w:rPr>
        <w:t>E. 5.1</w:t>
      </w:r>
    </w:p>
    <w:p>
      <w:r>
        <w:t>Die Beschwerdeführenden erheben formelle Rügen (Verletzung der Begründungspflicht sowie des Akteneinsichtsrechts und somit des rechtli- chen Gehörs). Diese sind vorab zu prüfen, da deren Gutheissung allenfalls zu einer Kassation der vorinstanzlichen Verfügung führen könnte (vgl. BVGE 2013/34 E. 4.2; KÖLZ/HÄNER/BERTSCHI, Verwaltungsverfahren und Verwaltungsrechtspflege des Bundes, 3. Aufl. 2013, Rz. 1043 ff. m.w.H.).</w:t>
      </w:r>
    </w:p>
    <w:p>
      <w:r>
        <w:rPr>
          <w:b/>
        </w:rPr>
        <w:t>E. 5.2</w:t>
      </w:r>
    </w:p>
    <w:p>
      <w:r>
        <w:t>Das rechtliche Gehör, das in Art. 29 Abs. 2 BV verankert ist und in den Art. 29 ff. VwVG für das Verwaltungsverfahren konkretisiert wird, dient</w:t>
      </w:r>
    </w:p>
    <w:p>
      <w:r>
        <w:t>D-2027/2024 Seite 9 einerseits der Aufklärung des Sachverhalts, andererseits stellt es ein per- sönlichkeitsbezogenes Mitwirkungsrecht der Parteien dar. Die Begründungspflicht, die sich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 mentar zum Bundesgesetz über das Verwaltungsverfahren [VwVG], 2. Aufl. 2018, Art. 35 N. 6 ff.; BVGE 2007/30 E. 5.6). Dabei kann sich die verfügende Behörde auf die wesentlichen Gesichtspunkte beschränken, hat jedoch wenigstens die Überlegungen kurz anzuführen, von denen sie sich leiten liess und auf die sie ihren Entscheid stützt (BVGE 2008/47 E. 3.2; EMARK 2006 Nr. 24 E. 5.1). Aus dem Akteinsichtsrecht als Teilgehalt des rechtlichen Gehörs folgt, dass grundsätzlich sämtliche beweiserheblichen Akten den Beteiligten zur Kenntnis gebracht werden müssen, sofern in der sie unmittelbar betreffen- den Verfügung darauf abgestellt wird (Art. 26 Abs. 1 VwVG; BGE 132 V 387 E. 3.1 f.).</w:t>
      </w:r>
    </w:p>
    <w:p>
      <w:r>
        <w:rPr>
          <w:b/>
        </w:rPr>
        <w:t>E. 5.3</w:t>
      </w:r>
    </w:p>
    <w:p>
      <w:r>
        <w:t>Die Vorinstanz unterzog die von den Beschwerdeführenden in Kopie eingereichten Dokumente betreffend ein angeblich in der Türkei gegen den Beschwerdeführer durchgeführtes Strafverfahren (BM 4–6 [Analyse vom 28. März 2023] sowie 9–14 [Analyse vom 5. Februar 2024) internen Doku- mentenanalysen und stellte dabei verschiedene Fälschungsmerkmale fest. In der Anhörung vom 4. Mai 2023 gewährte sie dem Beschwerdeführer zum Ergebnis der ersten Dokumentenanalyse mündlich das rechtliche Ge- hör und zum Ergebnis der zweiten Analyse gewährte sie ihm am 5. Februar 2024 schriftlich das rechtliche Gehör (vgl. oben Sachverhalt I., SEM-Akte A54). Dazu verwies sie auf Art. 27 Abs. 1 VwVG, wonach ein wesentliches öffentliches Interesse an der Geheimhaltung des Berichts bestehe und der Inhalt deshalb nicht offengelegt werden könne. Gestützt auf Art. 28 VwVG werde ihm jedoch der wesentliche Inhalt zur Kenntnis gebracht. In Beweis- mittel Nr. 9 entspreche die Form des Dokuments nicht derjenigen eines vom 2. Friedensrichteramt D._______ ausgestellten Dokuments. Zudem entspreche die Referenznummer nicht der Praxis der türkischen Justizor- gane. Auch beim Eingangsbeschluss des 4. Gerichts für schwere Strafta- ten D._______ vom 11. Mai 2022 (BM 10) stimme die Form nicht mit ent- sprechenden Referenzdokumenten überein. Des Weiteren entspreche die Referenznummer von BM 12 und 14 (Rechtskraftbescheinigung des 4.</w:t>
      </w:r>
    </w:p>
    <w:p>
      <w:r>
        <w:t>D-2027/2024 Seite 10 Gerichts für schwere Straftaten D._______ vom 20. Oktober 2022) nicht der üblichen Praxis der türkischen Justizorgane, und die unterzeichnende Person könne das Dokument nicht ausgestellt haben. Aus diesen Gründen erachte das SEM diese Dokumente als gefälscht. Am 8. Februar 2024 ver- weigerte das SEM den Beschwerdeführenden die Einsicht in die Dokumen- tenanalyse. Dabei hielt es gestützt auf Art. 27 Abs. 1 VwVG fest, es be- stehe ein wesentliches öffentliches Interesse daran, weitergehende Aus- führungen zur Dokumentenanalyse geheim zu halten.</w:t>
      </w:r>
    </w:p>
    <w:p>
      <w:r>
        <w:rPr>
          <w:b/>
        </w:rPr>
        <w:t>E. 5.4</w:t>
      </w:r>
    </w:p>
    <w:p>
      <w:r>
        <w:t>Das Gericht stellt fest, dass die Dokumentenanalyse vom 5. Februar 2024 Angaben enthält, an deren Geheimhaltung ein wesentliches öffentli- ches Interesse im Sinne von Art. 27 VwVG besteht. Insbesondere soll eine missbräuchliche Verwendung des Dokumentes durch die Beschwerdefüh- renden oder eine missbräuchliche Weiterverwendung der besagten Infor- mationen im Sinne eines Lerneffekts durch Drittpersonen in zukünftigen Asylverfahren vermieden werden (vgl. dazu BVGE 2011/37 E. 5.4.4, m.w.H.). Das SEM hat die interne Dokumentenanalyse daher zu Recht von der Akteneinsicht ausgeschlossen. Bei der Gewährung des rechtlichen Gehörs vom 5. Februar 2024 hat das SEM den Beschwerdeführenden den wesentlichen Inhalt der Dokumen- tenanalyse in rechtsgenüglicher Weise zur Kenntnis gebracht. Es hat in knapper, aber hinreichender und sachgerechter Form die Unstimmigkeiten festgehalten und begründet, weshalb es von Fälschungen ausgeht. Es war den Beschwerdeführenden somit entgegen ihrer Ausführungen im Rah- men des vorinstanzlichen Verfahrens als auch in der Beschwerdeeingabe möglich, sich mit den offengelegten Fälschungsmerkmalen inhaltlich aus- einanderzusetzen. Das Vorgehen des SEM ist demnach nicht zu beanstan- den. Entgegen der in der Beschwerde vertretenen Auffassung wäre durch die präzise Nennung der spezifischen Fälschungsmerkmale die Gefahr ei- nes Lerneffektes und einer missbräuchlichen (Weiter-)Verwendung gege- ben (vgl. anstelle vieler Urteil des BVGer E-1830/2024 vom 9. Juli 2024 E. 6.3.2). Eine Verletzung des rechtlichen Gehörs liegt demnach im Hin- blick auf die verweigerte Einsicht in die Dokumentenanalyse nicht vor.</w:t>
      </w:r>
    </w:p>
    <w:p>
      <w:r>
        <w:rPr>
          <w:b/>
        </w:rPr>
        <w:t>E. 5.5</w:t>
      </w:r>
    </w:p>
    <w:p>
      <w:r>
        <w:t>Des Weiteren ist nicht ersichtlich, inwiefern – wie die Beschwerdefüh- renden in der Beschwerde rügen (vgl. Beschwerdeschrift S. 8) – eine Be- gründungspflichtverletzung vorliegen sollte, insofern sich das SEM auf den Standpunkt stellt, die Aussagen des Beschwerdeführers genügten den An- forderungen von Art. 7 AsylG an das Glaubhaftmachen nicht. Das SEM führte diesbezüglich als Untermauerung der bereits festgestellten</w:t>
      </w:r>
    </w:p>
    <w:p>
      <w:r>
        <w:t>D-2027/2024 Seite 11 Unglaubhaftigkeit der Asylvorbringen aus, der Beschwerdeführer habe auf- grund seiner Schilderungen nicht den Eindruck vermittelt, dass er kritische Beiträge gepostet und sich damit auseinandergesetzt habe. Zudem seien seine Angaben zur Hausdurchsuchung, Festnahme und Befragung ober- flächlich ausgefallen. Dabei führte es die entsprechenden Stellen im Anhö- rungsprotokoll auf (siehe dazu oben E. 4.1; SEM-Akte A59 II. 1.). Eine nä- here Begründung war nicht notwendig und dem Beschwerdeführer war es ohne weiteres möglich, zu diesen Ausführungen im Rahmen der Be- schwerde Stellung zu nehmen. Somit ist auch diesbezüglich keine Verlet- zung des rechtlichen Gehörs erkennbar. Die formellen Rügen erweisen sich diesen Erwägungen zufolge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6.3</w:t>
      </w:r>
    </w:p>
    <w:p>
      <w:r>
        <w:t>Die Vorinstanz ist in der angefochtenen Verfügung mit überzeugender Begründung zum Schluss gelangt, dass die Vorbringen der Beschwerde- führenden den Anforderungen von Art. 3 und Art. 7 AsylG nicht standhalten. Die Beschwerdevorbringen sind insgesamt nicht geeignet, zu einer ande- ren Beurteilung zu führen. Zur Vermeidung von Wiederholungen kann</w:t>
      </w:r>
    </w:p>
    <w:p>
      <w:r>
        <w:t>D-2027/2024 Seite 12 daher mit den nachfolgenden Erwägungen auf die zutreffenden Ausführun- gen der Vorinstanz in der angefochtenen Verfügung verwiesen werden (vgl. oben E. 4.1, SEM-Akte A59 Ziff. II).</w:t>
      </w:r>
    </w:p>
    <w:p>
      <w:r>
        <w:rPr>
          <w:b/>
        </w:rPr>
        <w:t>E. 6.4</w:t>
      </w:r>
    </w:p>
    <w:p>
      <w:r>
        <w:t>Hinsichtlich des aus Sicht der Beschwerdeführenden ungerechtfertigt erhobenen Fälschungsvorhaltes wird in der Beschwerde nichts Stichhalti- ges vorgebracht, was das Ergebnis der Dokumentenanalyse und die Schlussfolgerung des SEM, erschüttern könnte. Es wird weiterhin daran festgehalten, dass die Dokumente von den türkischen Behörden ausge- stellt worden seien. Dabei bringen die Beschwerdeführenden aber weder überzeugende Argumente vor noch legen sie weitere, konkrete Beweise ins Recht, die das Vorbringen, der Beschwerdeführer sei zu einer langen Haftstrafe verurteilt worden, stützen würden. Im Weiteren führt der Be- schwerdeführer weder in seiner Anhörung zu den Asylgründen noch in der Beschwerdeschrift konkret aus, wann, wo und unter welchen Umständen er in den Besitz der eingereichten Dokumente gelangt ist. Im Zusammen- hang mit der Glaubhaftigkeit der Asylvorbringen stellt das Gericht zudem fest, dass die Beschwerdeführenden in den Anhörungen bei Nachfragen zu den zentralen Punkten teilweise ungenaue oder ausweichende Antwor- ten gaben. So gab der Beschwerdeführer beispielsweise auf Aufforderung der befragenden Person, den Ablauf des Strafverfahrens genauer zu schil- dern, lediglich vage und ausweichende Antworten und lenkte das Ge- spräch auf andere Themen wie die Art, wie er die Posts veröffentlicht habe sowie auf die Unterdrückung der kurdisch-alevitischen Bevölkerung (SEM- Akte A34 F55). Auf erneute Nachfrage führte er lediglich aus, sich nicht genau daran erinnern zu können (SEM-Akte A34 F58).</w:t>
      </w:r>
    </w:p>
    <w:p>
      <w:r>
        <w:rPr>
          <w:b/>
        </w:rPr>
        <w:t>E. 6.5</w:t>
      </w:r>
    </w:p>
    <w:p>
      <w:r>
        <w:t>Das im Rahmen des Beschwerdeverfahrens eingereichte neue Be- weismittel (polizeilicher Durchsuchungsbericht vom 18. März 2024) ver- mag die Asylvorbringen ebenfalls nicht zu stützen, zumal es allenfalls eine Hausdurchsuchung im Rahmen eines Ermittlungsverfahrens nachweisen könnte. Allerdings ist – nachdem die zu einem früheren Zeitpunkt einge- reichten Dokumente grösstenteils als Fälschungen erkannt worden sind – die persönliche Glaubwürdigkeit der Beschwerdeführenden grundsätzlich erschüttert. Die Authentizität dieses neu eingereichten Dokuments ist da- her – nebst dem Umstand, dass türkischen Justizdokumenten ohnehin kein grosser Beweiswert zukommt (vgl. Urteil des BVGer D-3022/2023 vom 22. Oktober 2024 E. 9.4.2) – bereits aus diesen Gründen anzuzweifeln.</w:t>
      </w:r>
    </w:p>
    <w:p>
      <w:r>
        <w:rPr>
          <w:b/>
        </w:rPr>
        <w:t>E. 6.6</w:t>
      </w:r>
    </w:p>
    <w:p>
      <w:r>
        <w:t>Schliesslich stellen auch die von den Beschwerdeführenden geltend gemachten Schikanen und Benachteiligungen, die sie wegen ihrer</w:t>
      </w:r>
    </w:p>
    <w:p>
      <w:r>
        <w:t>D-2027/2024 Seite 13 Zugehörigkeit zur kurdischen Ethnie hätten erleiden müssen, keine Verfol- gung im asylrechtlichen Sinne dar. Die praxisgemäss sehr hohen Anforde- rungen an die Bejahung einer Kollektivverfolgung (vgl. BVGE 2014/32 E. 7.2 und 2013/21 E. 9, je m.w.H.) sind vorliegend mangels Intensität auch unter Berücksichtigung der aktuellen politischen Entwicklungen in der Tür- kei nicht erfüllt (vgl. etwa Urteil BVGer E-6799/2024 vom 9. Dezember 2024 E. 6.5 m.w.H.).</w:t>
      </w:r>
    </w:p>
    <w:p>
      <w:r>
        <w:rPr>
          <w:b/>
        </w:rPr>
        <w:t>E. 6.7</w:t>
      </w:r>
    </w:p>
    <w:p>
      <w:r>
        <w:t>Zusammenfassend ist festzuhalten, dass es den Beschwerdeführen- den nicht gelungen ist, asylrechtlich relevante Verfolgungsgründe im Sinne von Art. 3 AsylG glaubhaft darzutun. Das SEM hat daher zu Recht ihre Flüchtlingseigenschaft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D-2027/2024 Seite 14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D-2027/2024 Seite 15 medizinischer Notlage konkret gefährdet sind. Wird eine konkrete Gefähr- dung festgestellt, ist – unter Vorbehalt von Art. 83 Abs. 7 AIG – die vorläu- fige Aufnahme zu gewähren.</w:t>
      </w:r>
    </w:p>
    <w:p>
      <w:r>
        <w:rPr>
          <w:b/>
        </w:rPr>
        <w:t>E. 8.3.2</w:t>
      </w:r>
    </w:p>
    <w:p>
      <w:r>
        <w:t>Auch unter Berücksichtigung des türkisch-kurdischen Konfliktes so- wie der bewaffneten Auseinandersetzungen zwischen der PKK und staat- lichen Sicherheitskräften seit Juli 2015 in verschiedenen Provinzen im Süd- osten des Landes (im Einzelnen: Batman, Diyarbakir, Mardin, Siirt, Urfa und Van, betreffend die Provinzen Hakkari und Sirnak vgl. das Referenz- urteil E-4103/2024 Urteil vom 8 November 2024 E. 13.4) sowie der Ent- wicklungen nach dem Putschversuch von Teilen des türkischen Militärs im Juli 2016 ist gemäss konstanter Praxis des Bundesverwaltungsgerichts in der Türkei nicht von einer Situation allgemeiner Gewalt oder bürgerkriegs- ähnlichen Verhältnissen auszugehen (vgl. Referenzurteil E-1948/2018 vom</w:t>
      </w:r>
    </w:p>
    <w:p>
      <w:r>
        <w:rPr>
          <w:b/>
        </w:rPr>
        <w:t>E. 8.3.3</w:t>
      </w:r>
    </w:p>
    <w:p>
      <w:r>
        <w:t>Weiter lassen auch keine individuellen Gründe wirtschaftlicher oder sozialer Natur auf eine konkrete Gefährdung der Beschwerdeführenden in ihrem Heimatstaat schliessen. Sowohl der Beschwerdeführer als auch die Beschwerdeführerin gaben im vorinstanzlichen Verfahren an, körperlich und psychisch gesund zu sein (A32 F34; A34 F36). Der Beschwerdeführer verfügt über eine solide Ausbildung und entsprechende Arbeitserfahrung. Des Weiteren haben sie in der Türkei ein familiäres Beziehungsnetz (SEM- Akte A32 F16 ff., A34 F26 f.). Es ist somit nicht davon auszugehen, dass sie bei ihrer Rückkehr in eine existenzbedrohende Situation geraten wür- den. Aus dem Kindeswohl gemäss Art. 3 KRK ist ebenso kein Vollzugshin- dernis abzuleiten. Der inzwischen fast siebenjährige Sohn wird gemeinsam mit seinen Eltern in die Türkei zurückkehren. Angesichts seines knapp zweieinhalbjährigen Aufenthalts in der Schweiz ist davon auszugehen, dass er sich problemlos wieder in der Türkei wird integrieren können. Er spricht die Sprache und findet dort ein familiäres Netz vor. Demnach er- 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D-2027/2024 Seite 16</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selber Höhe geleistete Kostenvorschuss ist zur Bezahlung der Verfahrenskosten zu verwenden. (Dispositiv nächste Seite)</w:t>
      </w:r>
    </w:p>
    <w:p>
      <w:r>
        <w:t>D-2027/2024 Seite 17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selber Höhe geleistete Kostenvorschuss ist zur Bezahlung der Verfahrenskosten zu verwenden. (Dispositiv nächste Seite)</w:t>
      </w:r>
    </w:p>
    <w:p>
      <w:r>
        <w:rPr>
          <w:b/>
        </w:rPr>
        <w:t>E. 12</w:t>
      </w:r>
    </w:p>
    <w:p>
      <w:r>
        <w:t>Juni 2018 E. 7.3.2, Urteile des BVGer D-1920/2023 vom 14. Juni 2023 E. 9.4.1 und E-6224/2019 vom 19. April 2023 E. 8.3.2 m.w.H.). Eine gene- relle Unzumutbarkeit des Vollzugs der Wegweisung ist demnach nicht an- 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