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D-2024/2019 vom 14. September 2020</w:t>
      </w:r>
    </w:p>
    <w:p>
      <w:r>
        <w:t>Bundesverwaltungsgericht, 2020-09-14, DE</w:t>
      </w:r>
    </w:p>
    <w:p>
      <w:r>
        <w:rPr>
          <w:b/>
        </w:rPr>
        <w:t xml:space="preserve">Quelle: </w:t>
      </w:r>
      <w:r>
        <w:t>https://mcp.opencaselaw.ch/entscheid/bvger_D-2024_2019</w:t>
      </w:r>
    </w:p>
    <w:p>
      <w:r>
        <w:t>FR: TAF D-2024/2019 du 14 septembre 2020</w:t>
      </w:r>
    </w:p>
    <w:p>
      <w:r>
        <w:t>IT: TAF D-2024/2019 del 14 settembre 2020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AsylG nichts anderes bestimmen (Art. 37 VGG; Art. 6 und 105 ff.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Beschwerdeführerin (in ihrem Verfahren eingeschlossen ist ihr minderjähriger Sohn) ist legitimiert (Art. 48 Abs. 1 VwVG) und ihre Eingabe ist als frist- und formgerecht zu erkennen (aArt. 108 Abs. 1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den ablehnenden Entscheid im Wesentlichen damit, dass das Vorbringen der Beschwerdeführerin, dass sie aufgrund der kriminellen Vergangenheit ihres Ex-Mannes verfolgt werde, nicht glaubhaft sei. Die Beschwerdeführerin habe ihre zentralen Asylvorbringen äusserst pauschal geschildert und jegliche persönliche Betroffenheit vermissen lassen. Beispielsweise sei sie nicht in der Lage gewesen, ihre Entführer, die Orte, wo sie festgehalten worden sei sowie die genauen Umstände konkret zu beschreiben. Auf die Frage, was sie über die beiden Männer anlässlich der ersten Entführung sagen könne, habe sie lediglich geantwortet, einer sei schlank und gross mit grossen Ohren, der andere ein mittelgrosser schwarzer Mann mit einem dunklen Bart gewesen. An keinem der Männer sei ihr etwas Spezielles aufgefallen (A12 S. 16). Solch pauschale Angaben würden indes nicht überzeugen. Zudem seien die Vorbringen auch wenig nachvollziehbar ausgefallen. Beispielsweise sei nicht plausibel, wie die Beschwerdeführerin in einer (...-)Stadt innert zwei bis drei Monaten hätte gefunden werden sollen, obwohl sie sich dort weder angemeldet habe noch gross nach draussen gegangen sei. Ebenfalls unlogisch sei, wieso die Drohungen und Entführungen erst 2015 hätten beginnen sollen, obwohl sich die Tat ihres damaligen Ehemannes bereits 2014 ereignet habe, sowie, dass sie danach noch über drei Jahre in der Heimat gelebt habe, bis sie Anfang 2018 ausgereist sei. Schliesslich seien auch die Umstände zu ihrer Ausreise wenig überzeugend. Das Vorbringen, dass ein Mann, welchen sie erst seit kurzer Zeit und auch nicht sehr gut gekannt habe, ihr und ihrem Kind die gesamte Reise organisiert und finanziert habe, ohne dafür eine Gegenleistung erhalten zu haben, sei befremdlich. Zusammengefasst sei nicht glaubhaft, dass die Beschwerdeführerin aufgrund der kriminellen Vergangenheit ihres Ex-Mannes verfolgt werde. In diesem Zusammenhang gelte es anzumerken, dass nicht bezweifelt werde, dass ihr Ex-Mann und ihr Bruder aufgrund schwerwiegender Delikte zu mehrjährigen Gefängnisstrafen verurteilt worden seien. Dies dürfe aber als Indiz für ein Funktionieren der Strafverfolgungsbehörden genommen werden. Aus den eingereichten Unterlagen gehe hervor, dass die aserbaidschanischen Behörden - im Rahmen ihrer Möglichkeiten - alles unternommen hätten, um das kriminelle Unrecht zu ahnden und die Täter entsprechend zu bestrafen. Die angeblichen Probleme könnten der Beschwerdeführerin nicht geglaubt werden; falls sie aber tatsächlich Probleme aufgrund der kriminellen Vergangenheit ihres Ex-Mannes gehabt habe, hätte sie sich diesbezüglich an die aserbaidschanischen Behörden wenden müssen.</w:t>
      </w:r>
    </w:p>
    <w:p>
      <w:r>
        <w:rPr>
          <w:b/>
        </w:rPr>
        <w:t>E. 4.2</w:t>
      </w:r>
    </w:p>
    <w:p>
      <w:r>
        <w:t>Die Beschwerdeführerin entgegnete dem, sie habe ihre Vorbringen sehr wohl glaubhaft gemacht. Zunächst gelte es zu beklagen, dass sie bei der BzP nicht in einem reinen Frauenteam angehört worden sei und dass die Anhörung, welche über sechseinhalb Stunden gedauert habe, erst auf den Nachmittag hin habe organisiert werden können. Dies sei nicht ideal gewesen, um ihre Gefühle frei ausdrücken zu können. Ohnehin werfe ihr das SEM zu Unrecht vor, dass die Beschreibung ihrer zentralen Asylvorbringen keine Realkennzeichen enthalten habe. Sie habe deutlich beschrieben, wie sie nach der Entführung in der Anwesenheit von zwei Männern nackt in einem Zimmer zu sich gekommen sei. Zu dem Zeitpunkt sei sie mit Sicherheit unter Drogen gesetzt beziehungsweise betäubt gewesen. Sie sei vergewaltigt worden, während sie bewusstlos gewesen sei. Diese schlimmen Erlebnisse habe sie zwischenzeitlich wiederholt erzählen müssen (der Mutter, den Schwiegereltern, der Polizei, der Rechtsanwältin, einer Therapeutin, einem Mitpatienten sowie deutschen und Schweizer Behörden). Es müsse berücksichtigt werden, dass es für sie jedes Mal sehr schmerzhaft sei, diese schlimmen Erlebnisse wieder durchleben zu müssen. Zudem habe sie die Männer sehr wohl mit Details beschrieben, wenn auch lediglich mit körperlichen Merkmalen. Ausserdem habe sie sagen können, dass die Männer von Mitgliedern der Polizei und anderen Mächtigen gedeckt und unterstützt worden seien. Organisationen wie Amnesty International würden in ihren Berichten über Aserbaidschan bestätigen, dass dort die Menschenrechte allgemein und die Frauenrechte im Speziellen regelmässig verletzt würden. Frauen in ihrer Kultur hätten nur wenig Rechte und würden diskriminiert, was bei der Beurteilung ihrer Vorbringen und deren Glaubhaftigkeit mitberücksichtigt werden müsse. Insbesondere die Tatsache, dass nicht nur sie vergewaltigt worden sei, sondern ihr Bruder ausserdem aufgrund untergeschobener Drogen unschuldig verhaftet und verurteilt worden sei, müsse bei der Asylrelevanz und der Tatsache, dass die aserbaidschanischen Behörden sie nicht schützen könnten, berücksichtigt werden.</w:t>
      </w:r>
    </w:p>
    <w:p>
      <w:r>
        <w:rPr>
          <w:b/>
        </w:rPr>
        <w:t>E. 5.1</w:t>
      </w:r>
    </w:p>
    <w:p>
      <w:r>
        <w:t>Zunächst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5.2</w:t>
      </w:r>
    </w:p>
    <w:p>
      <w:r>
        <w:t>So ist festzustellen, dass die Schilderungen der Beschwerdeführerin - entgegen dem Dafürhalten der Vorinstanz - durchaus von einer gewissen persönlichen Betroffenheit zeugen. Inwieweit die Vorbringen letztlich als glaubhaft zu erachten sind, kann angesichts des Nachfolgenden an dieser Stelle aber offen bleiben.</w:t>
      </w:r>
    </w:p>
    <w:p>
      <w:r>
        <w:rPr>
          <w:b/>
        </w:rPr>
        <w:t>E. 5.3</w:t>
      </w:r>
    </w:p>
    <w:p>
      <w:r>
        <w:t>Aufgrund der Aktenlage ist vom Vorliegen von überaus schwierigen persönlichen Umständen auszugehen. Freilich ist damit aber noch keine asylrechtlich relevante Verfolgungssituation geltend gemacht, zumal nichts dafür spricht, dass die Beschwerdeführerin in der Heimat aus einem der in Art. 3 Abs. 1 AsylG genannten Gründe - wegen ihrer Rasse, Religion, Nationalität, Zugehörigkeit zu einer bestimmten sozialen Gruppe oder wegen ihrer politischen Anschauung - Verfolgung erlitten oder eine solche für die Zukunft zu befürchten hätte. Sie hat von einer überaus konfliktbeladenen Beziehung zu ihrem Ex-Mann und angeblichen Problemen aufgrund seiner kriminellen Vergangenheit berichtet, wobei es sich letztlich um rein familiäre und strafrechtliche Probleme handelt. Der Beschwerdeführerin muss von daher entgegengehalten werden, dass sich ihre Vorbringen - selbst wenn von deren Glaubhaftigkeit auszugehen wäre - nicht in einen Kontext stellen lassen, welchem flüchtlingsrechtliche Relevanz zuzumessen wäre. Ein solcher wäre lediglich dann gegeben, wenn die geltend gemachte Gewaltanwendung mit ausdrücklicher oder stillschweigender Duldung des Staates erfolgt wäre (bspw. aufgrund einer gesellschaftlich akzeptierten Rollenzuteilung als Frau) und der Beschwerdeführerin daher in ihrem Heimatland aufgrund ihres Geschlechts kein Schutz vor Übergriffen gewährt würde (vgl. Urteil des BVGer D-3834/2014 vom 27. November 2014 E. 7.1.1). Die Beschwerdeführerin machte geltend, sie sei 2015 ein einziges Mal zur Polizei gegangen und habe dort von den Drohanrufen erzählt. Da die Anrufe danach nicht aufgehört hätten, habe sie von da an keine staatliche Hilfe mehr gesucht, auch nicht nachdem sie entführt und vergewaltigt worden sei. Vor diesem Hintergrund kann den heimatlichen Behörden nicht unterstellt werden, sie würden Übergriffe, wie sie der Beschwerdeführerin angetan worden seien, dulden oder stützen, da sie eine Frau sei. In Übereinstimmung mit der Vorinstanz ist festzustellen, dass sich die Beschwerdeführerin, falls sie wirklich Probleme hatte, diesbezüglich an die aserbaidschanischen Behörden hätte wenden müssen und ihr Recht allenfalls mit Hilfe eines Rechtsanwalts oder einer Rechtsanwältin durchsetzen sollen. Ihre eingereichten Akten zeigen, dass die aserbaidschanischen Behörden grundsätzlich sowohl fähig als auch willens sind, kriminelles Verhalten zu ahnden und zu sanktionieren. Es ist zudem nicht ersichtlich, inwiefern die Tatsache, dass ihr Ex-Mann illegale Geschäfte trieb, für seine Beziehungen zur Polizei sprechen sollte, so wurde er offenbar jedes Mal umgehend verhaftet und in einem ordentlichen Gerichtsverfahren zu einer Freiheitsstrafe verurteilt. Auch die Tatsache, dass die Beschwerdeführerin von den Entführern gewarnt worden sei, sie dürfe keinen Schutz bei den Behörden suchen, deutet - entgegen der Argumentation der Beschwerdeführerin - darauf hin, dass die Behörden schutzfähig und schutzwillig gewesen wären. Die Beschwerdeführerin selber wandte sich jedoch nach ihren angeblichen Entführungen und Vergewaltigungen eben gerade nicht an die Behörden, um Schutz zu suchen. Selbst im Frauenhaus, in dem die Polizei offenbar regelmässig erschien, meldete sie sich unter falschem Namen an und ersuchte nicht um weiteren (behördlichen) Schutz. Der geltend gemachten Situation liegt somit kein Motiv im Sinne von Art. 3 Abs. 1 AsylG zu Grunde. Jedenfalls weist aufgrund der Aktenlage nichts darauf hin, der Beschwerdeführerin sei aufgrund ihres Geschlechts staatlicher Schutz verweigert worden. Dass sie aus ethnischen, religiösen oder politischen Gründen verfolgt worden sei, macht sie nicht geltend.</w:t>
      </w:r>
    </w:p>
    <w:p>
      <w:r>
        <w:rPr>
          <w:b/>
        </w:rPr>
        <w:t>E. 5.4</w:t>
      </w:r>
    </w:p>
    <w:p>
      <w:r>
        <w:t>Im Übrigen ist festzuhalten, dass zwar die BzP nicht in einem reinen Frauenteam durchgeführt wurde, bei der Anhörung aber auf Wunsch der Beschwerdeführerin nur Frauen zugegen waren und sie somit ihre Asylgründe in einem den Anforderungen von Art. 6 AsylV 1 (SR 142.311) genügenden Rahmen darlegen konnte. Wenn weiter in der Beschwerde gerügt wird, die Anhörung sei erst für den Nachmittag angesetzt worden, was nicht ideal gewesen sei, ist festzuhalten, dass sich dem Protokoll keine Hinweise darauf entnehmen lassen, dass es deswegen zu Schwierigkeiten gekommen wäre.</w:t>
      </w:r>
    </w:p>
    <w:p>
      <w:r>
        <w:rPr>
          <w:b/>
        </w:rPr>
        <w:t>E. 5.5</w:t>
      </w:r>
    </w:p>
    <w:p>
      <w:r>
        <w:t>Nach dem Gesagten hat das SEM somit im Ergebnis zu Recht das Vorliegen der Flüchtlingseigenschaft verneint und die Asylgesuche der Beschwerdeführenden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w:t>
      </w:r>
    </w:p>
    <w:p>
      <w:r>
        <w:rPr>
          <w:b/>
        </w:rPr>
        <w:t>E. 7.2.4</w:t>
      </w:r>
    </w:p>
    <w:p>
      <w:r>
        <w:t>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Aserbaidschan herrscht keine Situation allgemeiner Gewalt weshalb gemäss konstanter Praxis von der generellen Zumutbarkeit des Wegweisungsvollzuges ausgegangen wird.</w:t>
      </w:r>
    </w:p>
    <w:p>
      <w:r>
        <w:rPr>
          <w:b/>
        </w:rPr>
        <w:t>E. 7.3.2</w:t>
      </w:r>
    </w:p>
    <w:p>
      <w:r>
        <w:t>Im vorliegenden Fall sind auch keine individuellen Gründe auszumachen, die gegen die Zumutbarkeit eines Wegweisungsvollzugs sprechen. Wie den Aussagen zu entnehmen ist, verfügt die Beschwerdeführerin in der Heimat über ein familiäres Beziehungsnetz. Anlässlich der beiden Befragungen erklärte sie, längere Zeit bei ihrer Mutter sowie auch alleine - mit ihrem Sohn - gelebt zu haben. Ihre Mutter habe sie jedoch immer unterstützt, auch finanziell. Zudem würde sie über verschiedene Onkel und Tanten verfügen, zu denen sie ein gutes Verhältnis habe. Weiter sei sie erwerbstätig gewesen (als [...]) und habe bereits vor ihrer Ausreise ihren Lebensunterhalt selber - und mit Hilfe der Mutter - bestreiten können. Vor diesem Hintergrund ist davon auszugehen, dass sie nach einer Rückkehr nach Aserbaidschan auf eine wirtschaftliche Grundlage und ein tragfähiges familiäres Beziehungsnetz zurückgreifen kann. In gesundheitlicher Hinsicht führte die Beschwerdeführerin in der Anhörung aus, es gehe ihr normal, sie habe etwas Stress. Ihrem Sohn gehe es gut. Medikamente nehme sie nur wegen ihrer (...) (A12 F22 ff.). In Beilage ihres Schreibens vom 3. Juli 2019 reichte sie sodann ein Arztzeugnis vom 1. Juli 2019 ein. Darin werden ihr ein (...) und eine (...) diagnostiziert. Dem Arzt (Facharzt für Innere Medizin) zufolge habe die Patientin auf Grund der psychosozialen Problematik nach dem negativen Asylentscheid eine (...) Symptomatik entwickelt, und neben der (...) bestehe (...). Die Symptomatik sei behandlungsbedürftig und eine Therapie werde in die Wege geleitet. Es ist nachvollziehbar, dass die aktuelle Situation und das hängige Asylverfahren für die Beschwerdeführerin belastend sind. Dennoch ist vorliegend nicht von einem gesundheitlichen Zustand auszugehen, der einem Vollzug der Wegweisung entgegenstehen würde. Es wurden in der Folge im Übrigen auch keine weiteren ärztlichen Berichte über die Entwicklung ihrer Beschwerden respektive eine Therapie zu den Akten gereicht.</w:t>
      </w:r>
    </w:p>
    <w:p>
      <w:r>
        <w:rPr>
          <w:b/>
        </w:rPr>
        <w:t>E. 7.3.3</w:t>
      </w:r>
    </w:p>
    <w:p>
      <w:r>
        <w:t>Nach dem Gesagten erweist sich der Vollzug der Wegweisung somit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für sich und ihren Sohn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