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D-2020/2023 vom 20. April 2023</w:t>
      </w:r>
    </w:p>
    <w:p>
      <w:r>
        <w:t>Bundesverwaltungsgericht, 2023-04-20, DE</w:t>
      </w:r>
    </w:p>
    <w:p>
      <w:r>
        <w:rPr>
          <w:b/>
        </w:rPr>
        <w:t xml:space="preserve">Quelle: </w:t>
      </w:r>
      <w:r>
        <w:t>https://mcp.opencaselaw.ch/entscheid/bvger_D-2020_2023</w:t>
      </w:r>
    </w:p>
    <w:p>
      <w:r>
        <w:t>FR: TAF D-2020/2023 du 20 avril 2023</w:t>
      </w:r>
    </w:p>
    <w:p>
      <w:r>
        <w:t>IT: TAF D-2020/2023 del 20 aprile 2023</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sind als Verfügungsadressaten zur Einreichung der Beschwerde legitimiert. Auf die Beschwerde ist einzutreten (Art. 105 und Art. 108 Abs. 1 AsylG i.V.m. Art. 10 der Verordnung vom 1. April 2020 über Massnahmen im Asylbereich im Zusammenhang mit dem Coronavirus [Co- vid-19-Verordnung Asyl, SR 142.318];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w:t>
      </w:r>
    </w:p>
    <w:p>
      <w:r>
        <w:t>Entgegen der Behauptung der Beschwerdeführenden (Beschwerde, S. 3) hat die Vorinstanz den vorliegenden (medizinischen) Sachverhalt rechts- genüglich abgeklärt und sich hinreichend differenziert mit den zentralen Vorbringen wie auch mit den eingereichten Beweismitteln beziehungs- weise medizinischen Berichten der Beschwerdeführenden auseinanderge- setzt. Die nachfolgend zu erörternden Erwägungen hinsichtlich der Schutz- willigkeit und -fähigkeit beruhen somit entgegen der Beschwerde nicht auf</w:t>
      </w:r>
    </w:p>
    <w:p>
      <w:r>
        <w:t>D-2020/2023 Seite 5 einer unrichtigen Sachverhaltsfeststellung oder fehlenden Abklärung. Es besteht daher keine Veranlassung, die Verfügung aus formellen Gründen aufzuheben und die Sache an die Vorinstanz zurückzuweisen. Das dies- bezügliche 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im Wesentli- chen damit, dass aufgrund der innenpolitischen Lage der Bundesrat Geor- gien am 28. August 2019 per 1. Oktober 2019 zu einem verfolgungssiche- ren Staat («Safe Country») nach Art. 6a Abs. 2 Bst a AsyIG erklärt habe. Die Bezeichnung «Safe Country» erfolge durch die Analyse landespezifi- scher Fakten und Entwicklungen (politische Situation und zukünftige politi- sche Stabilität des Landes, Menschenrechtslage, Massnahmen zur Aufar- beitung jüngster Ereignisse und handfeste Schritte zur Verbesserung der Menschenrechte, Ratifizierung und Umsetzung der EMRK, Europaratmit- gliedschaft). Werde ein Staat vom Bundesrat als verfolgungssicher be- zeichnet, bestehe die gesetzliche Regelvermutung, flüchtlingsrechtlich re- levante staatliche Verfolgung finde nicht statt und Schutz vor nicht staatli- cher Verfolgung sei gewährleistet. Diese relative Verfolgungssicherheit könne im Einzelfall nur aufgrund konkreter und substantiierter Hinweise umgestossen werden. Beim vom Beschwerdeführer geltend gemachten</w:t>
      </w:r>
    </w:p>
    <w:p>
      <w:r>
        <w:t>D-2020/2023 Seite 6 über Jahre andauernden Konflikt mit dem Ex-Ehemann der Beschwerde- führerin handle es sich um eine Verfolgung durch Dritte, wobei davon aus- gegangen werden könne, der georgische Staat komme seiner Schutz- pflicht im Rahmen seiner Möglichkeiten nach. Die von den Beschwerde- führenden geltend gemachten Vorfälle würden in ihrem Heimatstaat straf- bare Handlungen darstellen, die von den zuständigen Strafverfolgungsbe- hörden verfolgt und geahndet würden. Der georgische Staat habe bereits bewiesen, seiner Schutzpflicht nachzukommen, indem die Polizei den Kon- flikt ernst genommen, mehrmals wirkungsvoll interveniert und Verwarnun- gen ausgesprochen habe, obwohl der Beschwerdeführer einen Polizeibei- zug nicht immer gewünscht habe. Es sei den Beschwerdeführenden des- halb möglich und zumutbar, sich bei Notwendigkeit an die georgischen Be- hörden zu wenden und um Schutz vor Übergriffen nachzusuchen. Sollten Einzelpersonen diesbezüglich untätig bleiben, könnten sie sich an die nächsthöhere Instanz wenden. Was die Stellungnahme der Rechtsvertretung zum Entscheidentwurf be- treffe, wonach eine Rückkehr angesichts des Konfliktes insbesondere für die Tochter nicht zumutbar sei und es gesellschaftlich nicht akzeptiert werde, die Polizei beizuziehen («man werde nur komisch angeschaut), sei festzuhalten, dass die Beschwerdeführerin mehrmals selbst aktiv gewor- den sei, keine Hinweise auf das von ihm geschilderte behördliche Unter- lassen zu entnehmen seien und die fehlende gesellschaftliche Akzeptanz das geringere Übel als der Beizug der Polizei angesichts der angeblichen Bedrohung sein sollte. Das Kind sei alsdann nicht Adressat der Gewalt ge- wesen. Es stehe den Beschwerdeführenden zu dessen Wohl frei, sich von der Ortschaft Kakheti fernzuhalten und damit dem Konflikt aus dem Weg zu gehen. Die Stellungnahme enthalte keine Tatsachen oder Beweise, die eine Änderung der Einschätzung des SEM rechtfertigen würden. Insgesamt seien die Vorbringen der Beschwerdeführenden – sofern sie sich so zugetragen haben sollten – nicht asylrelevant. Demnach könne auf die Prüfung allfälliger Unglaubhaftigkeitselemente der Vorbringen verzich- tet werden.</w:t>
      </w:r>
    </w:p>
    <w:p>
      <w:r>
        <w:rPr>
          <w:b/>
        </w:rPr>
        <w:t>E. 6.2</w:t>
      </w:r>
    </w:p>
    <w:p>
      <w:r>
        <w:t>In der Beschwerdeschrift wurde im Wesentlichen wiederholt geltend gemacht, die Familie habe Georgien wegen des erheblichen, «lebensge- fährlichen» Konfliktes mit dem Ex-Mann der Beschwerdeführerin verlassen müssen. Die Beschwerdeführerin habe deshalb versucht, sich das Leben zu nehmen. Sie hätten sich den Übergriffen immer wieder durch das Ver- lassen Georgiens in «wechselnden Konstellationen» zu entziehen</w:t>
      </w:r>
    </w:p>
    <w:p>
      <w:r>
        <w:t>D-2020/2023 Seite 7 versucht. Nach der Geburt der Tochter habe sich der Konflikt mit dem Ex- Ehemann erheblich auf die psychische Gesundheit des Kindes ausgewirkt. Da der örtliche Polizeichef der Cousin des Ex-Ehemannes sei, habe man sich nicht getraut, sich an die Polizei zu wenden.</w:t>
      </w:r>
    </w:p>
    <w:p>
      <w:r>
        <w:rPr>
          <w:b/>
        </w:rPr>
        <w:t>E. 7.1</w:t>
      </w:r>
    </w:p>
    <w:p>
      <w:r>
        <w:t>Die Vorinstanz hat die Vorbringen der Beschwerdeführenden in der angefochtenen Verfügung mit überzeugender Begründung als nicht asylrelevant qualifiziert, deren Flüchtlingseigenschaft verneint und die Asylgesuche folgerichtig abgewiesen. Zur Vermeidung von Wiederholungen kann auf die diesbezüglichen Erwägungen in der angefochtenen Verfügung (Ziff. II) sowie auf E. 5.1 hiervor verwiesen werden. Die Ausführungen auf Beschwerdeebene führen, wie nachfolgend aufgezeigt, zu keiner anderen Betrachtungsweise.</w:t>
      </w:r>
    </w:p>
    <w:p>
      <w:r>
        <w:rPr>
          <w:b/>
        </w:rPr>
        <w:t>E. 7.2</w:t>
      </w:r>
    </w:p>
    <w:p>
      <w:r>
        <w:t>So erschöpfen sich die Entgegnungen der Beschwerdeführenden hinsicht- lich ihrer Asylvorbringen in einer Wiederholung der bereits im Rahmen des vorinstanzlichen Verfahrens geltend gemachten Ereignisse. Hierzu ist mit der Vorinstanz festzuhalten, dass die georgischen Behörden gegen die be- haupteten Behelligungen eines Dritten teilweise auch ohne Zutun der Be- schwerdeführenden aktiv vorgingen, beispielsweise indem die Polizei auf- grund der Streitigkeiten der beiden Männer von anderen Personen gerufen wurde (A38/13, F35) und strafrechtliche Konsequenzen – auch für den Be- schwerdeführer (A43/14, F67, mehrere Verwarnungen) – umsetzten. So- wohl aus den Akten als auch aus den Vorbringen der Beschwerdeführen- den geht hervor, dass Georgien zu Recht als verfolgungssicherer Staat gilt und Schutz vor nicht staatlicher Verfolgung gewährleistet. Ein befürchtetes Fehlverhalten eines mit dem Ex-Ehemann verwandten lokalen Polizisten vermag daran nichts zu ändern, zumal es den Beschwerdeführenden im Rechtsstaat Georgien offensteht, sich deswegen beispielsweise bei einem Vorgesetzten zu beschweren oder allfällig nötige rechtliche Schritte einzu- leiten.</w:t>
      </w:r>
    </w:p>
    <w:p>
      <w:r>
        <w:t>Auch aus ihren weiteren Vorbringen können die Beschwerdeführenden nichts zu ihren Gunsten ableiten. Vielmehr geht aus den Angaben des Be- schwerdeführers, wonach er ohne Absicht in die Schweiz gekommen sei, da er seine gesundheitlichen Probleme in Deutschland habe behandeln lassen wollen (A38/13, F40; A43/14, F40), als auch aus den diesbezüglich identischen Angaben der Beschwerdeführerin und ihrer Äusserung, bereits ein Grund für die Ausreise nach Frankreich sei damals die medizinische</w:t>
      </w:r>
    </w:p>
    <w:p>
      <w:r>
        <w:t>D-2020/2023 Seite 8 Behandlung (nach zwei Hirnschlägen) des Beschwerdeführers gewesen (A43/14, F40) deutlich hervor, dass die Beschwerdeführenden hauptsäch- lich über den Weg eines Asylverfahrens den Erhalt einer medizinischen Behandlung in der Schweiz anstreben, weil ihr Reiseweg nach Deutsch- land für die dortige, unbestritten geplante Inanspruchnahme medizinischer Dienstleistungen vorzeitig durch die Anhaltung in der Schweiz unterbro- chen wurde.</w:t>
      </w:r>
    </w:p>
    <w:p>
      <w:r>
        <w:t>Der Vorinstanz ist alsdann beizupflichten, dass keine asylrechtlich rele- vante Verfolgung des Kindes ersichtlich ist beziehungsweise auf den Schutzwillen und die –fähigkeit der georgischen Behörden verwiesen wer- den kann.</w:t>
      </w:r>
    </w:p>
    <w:p>
      <w:r>
        <w:rPr>
          <w:b/>
        </w:rPr>
        <w:t>E. 7.3</w:t>
      </w:r>
    </w:p>
    <w:p>
      <w:r>
        <w:t>Aufgrund des Gesagten ist es den Beschwerdeführenden weder gelun- gen, eine bereits erlittene noch ihnen künftig drohende asylrechtlich rele- vante Verfolgung nachzuweisen oder glaubhaftzumachen. Die Vorinstanz hat die Flüchtlingseigenschaft der Beschwerdeführenden zu Recht ver- neint und ihre Asylgesuche folgerichtig abgelehnt.</w:t>
      </w:r>
    </w:p>
    <w:p>
      <w:r>
        <w:rPr>
          <w:b/>
        </w:rPr>
        <w:t>E. 8</w:t>
      </w:r>
    </w:p>
    <w:p>
      <w:r>
        <w:t>Gemäss Art. 44 AsylG verfügt das SEM in der Regel die Wegweisung aus der Schweiz, wenn es das Asylgesuch ablehnt oder darauf nicht eintritt. Die Beschwerdeführenden verfügen weder über eine ausländerrechtliche Auf- enthaltsbewilligung noch über einen Anspruch auf Erteilung einer solchen (vgl. BVGE 2013/37 E. 4.4; BVGE 2009/50 E. 9, je m.w.H.). Die Wegwei- 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w:t>
      </w:r>
    </w:p>
    <w:p>
      <w:r>
        <w:t>D-2020/2023 Seite 9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und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welche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Dies ist ihnen angesichts der vorangehenden Erwä- gungen nicht gelungen. Auch die allgemeine Menschenrechtssituation im Heimatstaat lässt den Wegweisungsvollzug zum heutigen Zeitpunkt nicht als unzulässig erscheinen. Nach dem Gesagten ist der Vollzug der</w:t>
      </w:r>
    </w:p>
    <w:p>
      <w:r>
        <w:t>D-2020/2023 Seite 10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Die allgemeine Lage in Georgien ist weder von Bürgerkrieg noch von allgemeiner Gewalt gekennzeichnet, so dass der Vollzug der Wegweisung dorthin grundsätzlich zumutbar ist. Zudem gilt Georgien, wie erwähnt, als „Safe Country“ (vgl. dazu etwa statt vieler Urteil des BVGer E-1232/2019 vom 22. März 2019 E.6.4.2).</w:t>
      </w:r>
    </w:p>
    <w:p>
      <w:r>
        <w:rPr>
          <w:b/>
        </w:rPr>
        <w:t>E. 9.4.2</w:t>
      </w:r>
    </w:p>
    <w:p>
      <w:r>
        <w:t>Die Beschwerdeführenden berufen sich in individueller Hinsicht auf gesundheitliche Probleme, die in der Schweiz ungenügend abgeklärt wor- den seien und gegen den Wegweisungsvollzug sprechen würden. Sie ma- chen zudem geltend, die nötigen medizinischen Behandlungen seien in Georgien für sie finanziell nicht tragbar (Beschwerde, S. 3ff.). Gemäss Praxis des Bundesverwaltungsgerichts kann nur dann aus medi- zinischen Gründen auf die Unzumutbarkeit des Wegweisungsvollzugs ge- schlossen werden, wenn eine notwendige Behandlung im Heimatland nicht zur Verfügung steht und die Rückkehr zu einer raschen und lebensgefähr- denden Beeinträchtigung des Gesundheitszustandes der betroffenen Per- son führt. Dabei wird diejenige allgemeine und dringende medizinische Be- handlung als relevant erachtet, die zur Gewährleistung einer menschen- würdigen Existenz absolut notwendig ist. Unzumutbarkeit liegt jedenfalls nicht bereits dann vor, wenn im Heimat- oder Herkunftsstaat nicht eine dem hohen schweizerischen Standard entsprechende medizinische Behand- lung möglich ist (vgl. BVGE 2009/2 E. 9.3.2). Um Wiederholungen zu ver- meiden kann auf die Erwägungen Ziff. III/2 der angefochtenen Verfügung verwiesen werden, welche die eingereichten Arztberichte sowie die vorge- brachten verschiedenen gesundheitlichen Probleme der Beschwerdefüh- renden eingehend würdigt (Beschwerdeführer: medikamentös behandelte Zahn- /Kopfschmerzen, Leistenprobleme, Gastritis; Beschwerdeführerin: Thrombose, Gebärmutter-/Eileiterentfernung, Schmerzen in Wirbelsäule und Füssen, Achselzyste; Kind: Nervosität, nicht diagnostizierte, mögliche Neurose durch unsichere, wechselnde Lebenssituation). Die</w:t>
      </w:r>
    </w:p>
    <w:p>
      <w:r>
        <w:t>D-2020/2023 Seite 11 gesundheitlichen Probleme der Beschwerdeführenden sind, wie bereits festgehalten (vgl. vorstehend E. 4), genügend festgestellt, bedürfen keiner weiteren Abklärung in der Schweiz und sind auch nicht als derart gravie- rend zu qualifizieren, dass sie zu einer raschen und lebensgefährdenden Beeinträchtigung des Gesundheitszustandes führen würden. Es ist davon auszugehen, dass die geltend gemachten medizinischen Probleme auch in Georgien behandelt werden können und bei Bedarf eine entsprechende Behandlung faktisch zugänglich ist, zumal einige Leiden bereits dort be- handelt beziehungsweise operiert wurden. Das SEM wies alsdann zutref- fend auf die grossen Fortschritte des georgischen Gesundheitswesens in den letzten Jahren hin. Georgien verfügt über ein funktionierendes Ge- sundheitssystem und ein Sozialhilfeprogramm mit kostenloser Krankenver- sicherung für Personen unter der Armutsgrenze. Über das von der Vo- rinstanz erwähnte Universal Health Care (UHC) Programm (eine staatliche Krankenkasse) soll der finanzielle Zugang zur medizinischen Grundversor- gung für alle Georgier sichergestellt werden, die noch nicht durch private Versicherungen oder über den Arbeitgeber versichert sind. Dadurch sind grundsätzlich alle georgischen Staatsbürger automatisch krankenversi- chert. Bei der Kostenübernahme wird zudem nach Einkommen differen- ziert. Rückkehrer und Rückkehrerinnen können sich mit einem gültigen Ausweis neu bei der staatlichen Krankenkasse registrieren lassen. Es kann unter diesen Bedingungen, entgegen der Beschwerde, davon ausgegan- gen werden, sie werden bei ihrer Rückkehr in keine finanzielle Notlage ge- raten, zumal der Beschwerdeführer, der mehrere Unternehmungen besitzt beziehungsweise besass und/oder teilweise verkaufte, seine wirtschaftli- che Lage eigens als sehr gut beschrieb (A38/13, F31 ff.). Ein Wiederein- stieg ins Berufsleben im Heimatstaat dürfte den Beschwerdeführenden, denen es bisher auch im Ausland gelungen ist, eine Arbeitsstelle zu finden (Italien), nicht schwerfallen. Zudem ist auch eine Arbeitsaufnahme im bis- herigen eigenen Betrieb, der Freunden überlassen worden sei, nicht ohne Weiteres auszuschliessen (A38/13, F33). Einer allfälligen, im Wegwei- sungszeitpunkt auftretenden, akuten Suizidalität der Beschwerdeführerin wäre im Rahmen der Vollzugsmodalitäten Rechnung zu tragen. Es ist auch auf die Möglichkeit, der Vorinstanz bei Bedarf einen Antrag auf Gewährung medizinischer Rückkehrhilfe zu stellen (vgl. Art. 93 Abs. 1 Bst. d AsylG), hinzuweisen. Es ist kein unzumutbares Vollzugshindernis für die Be- schwerdeführenden ersichtlich.</w:t>
      </w:r>
    </w:p>
    <w:p>
      <w:r>
        <w:rPr>
          <w:b/>
        </w:rPr>
        <w:t>E. 9.4.3</w:t>
      </w:r>
    </w:p>
    <w:p>
      <w:r>
        <w:t>Aus dem Kindeswohl gemäss Art. 3 des Übereinkommens vom 20. November 1989 über die Rechte des Kindes (KRK, SR 0.107) ist ebenso kein Vollzugshindernis abzuleiten. Aufgrund der erst fünfmonatigen</w:t>
      </w:r>
    </w:p>
    <w:p>
      <w:r>
        <w:t>D-2020/2023 Seite 12 Aufenthaltsdauer des fünfjährigen Kindes in der Schweiz kann ausge- schlossen werden, dass es sich ausserhalb seiner Kernfamilie an die schweizerische Kultur und Lebensweise derart angepasst hätte, dass der Vollzug der Wegweisung aus der Schweiz eine Entwurzelung darstellen würde. Begünstigend wirkt die gemeinsame Rückkehr mit den Eltern in die Heimat und das dortige Vorhandensein zahlreicher Verwandter. Aus den bisherigen Aufenthalten ausserhalb des Heimatstaates und der damit all- fällig zusammenhängenden Nervosität des Kindes können die Beschwer- deführenden jedenfalls nichts zu ihren Gunsten ableiten, zumal sie diese als Eltern selbst zu verantworten haben. Im Weiteren steht einer allfälligen medizinischen Untersuchung des Kindes in Georgien nichts entgegen.</w:t>
      </w:r>
    </w:p>
    <w:p>
      <w:r>
        <w:rPr>
          <w:b/>
        </w:rPr>
        <w:t>E. 9.5</w:t>
      </w:r>
    </w:p>
    <w:p>
      <w:r>
        <w:t>Nach dem Gesagten erweist sich der Vollzug der Wegweisung als zu- mutbar.</w:t>
      </w:r>
    </w:p>
    <w:p>
      <w:r>
        <w:rPr>
          <w:b/>
        </w:rPr>
        <w:t>E. 9.6</w:t>
      </w:r>
    </w:p>
    <w:p>
      <w:r>
        <w:t>Schliesslich obliegt es den Beschwerdeführenden, die im Besitz ihrer gültigen georgischen Pässe sind, sich bei der zuständigen Vertretung des Heimatstaates die für eine Rückkehr allfällig weiteren notwendigen Reise- dokumente zu beschaffen (vgl. Art. 8 Abs. 4 AsylG und dazu auch BVGE 2008/34 E. 12), weshalb der Vollzug der Wegweisung auch als möglich zu bezeichnen ist (Art. 83 Abs. 2 AIG).</w:t>
      </w:r>
    </w:p>
    <w:p>
      <w:r>
        <w:rPr>
          <w:b/>
        </w:rPr>
        <w:t>E. 9.7</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verletzte, den rechtserheblichen Sachverhalt richtig so- wie vollständig feststellte (Art. 106 Abs. 1 AsylG) und – soweit diesbezüg- lich überprüfbar – angemessen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das mit der Beschwerdeschrift gestellte Gesuch um Gewährung der unentgelt- lichen Prozessführung abzuweisen ist.</w:t>
      </w:r>
    </w:p>
    <w:p>
      <w:r>
        <w:rPr>
          <w:b/>
        </w:rPr>
        <w:t>E. 11.2</w:t>
      </w:r>
    </w:p>
    <w:p>
      <w:r>
        <w:t>Als Folge der Abweisung der Beschwerde sind die Kosten des Ver- fahrens somit den Beschwerdeführenden aufzuerlegen (Art. 63 Abs. 1 und 5 VwVG). Die Kosten sind auf Fr. 750.– festzusetzen (Art. 1–3 des</w:t>
      </w:r>
    </w:p>
    <w:p>
      <w:r>
        <w:t>D-2020/2023 Seite 13 Reglements vom 21. Februar 2008 über die Kosten und Entschädigungen vor dem Bundesverwaltungsgericht [VGKE, SR 173.320.2] i.V.m. Art. 16 Abs. 1 Bst. a VGG).</w:t>
      </w:r>
    </w:p>
    <w:p>
      <w:r>
        <w:t>(Dispositiv nächste Seite)</w:t>
      </w:r>
    </w:p>
    <w:p>
      <w:r>
        <w:t>D-2020/2023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