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D-201/2020 vom 30. April 2020</w:t>
      </w:r>
    </w:p>
    <w:p>
      <w:r>
        <w:t>Bundesverwaltungsgericht, 2020-04-30, DE</w:t>
      </w:r>
    </w:p>
    <w:p>
      <w:r>
        <w:rPr>
          <w:b/>
        </w:rPr>
        <w:t xml:space="preserve">Quelle: </w:t>
      </w:r>
      <w:r>
        <w:t>https://mcp.opencaselaw.ch/entscheid/bvger_D-201_2020</w:t>
      </w:r>
    </w:p>
    <w:p>
      <w:r>
        <w:t>FR: TAF D-201/2020 du 30 avril 2020</w:t>
      </w:r>
    </w:p>
    <w:p>
      <w:r>
        <w:t>IT: TAF D-201/2020 del 30 aprile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Erwägung 4.3 -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w:t>
      </w:r>
    </w:p>
    <w:p>
      <w:r>
        <w:t>Gemäss Art. 111c Abs. 1 AsylG hat die Eingabe von Asylgesuchen, die innert fünf Jahren nach Eintritt der Rechtskraft des Asyl- und Wegweisungsentscheides eingereicht werden, schriftlich und begründet zu erfolgen. Im vorliegenden Fall hat der Beschwerdeführer - wie vorgängig erwähnt - bereits am 10. Oktober 2017 das erste Mal in der Schweiz um Asyl nachgesucht. Mit Urteil des Bundesverwaltungsgerichts D-2614/2018 vom 9. September 2019 wurde rechtskräftig über dieses Asylgesuch entschieden, weshalb die erneute Asylgesuchstellung vom 20. November 2019 vom SEM korrekterweise als Mehrfachgesuch entgegengenommen wurde.</w:t>
      </w:r>
    </w:p>
    <w:p>
      <w:r>
        <w:rPr>
          <w:b/>
        </w:rPr>
        <w:t>E. 4.1</w:t>
      </w:r>
    </w:p>
    <w:p>
      <w:r>
        <w:t>Prüfungsgegenstand ist vorliegend die Frage, ob die Vorinstanz gemäss Art. 111c Abs. 1 Satz 1 AsylG zu Recht auf das neue Asylgesuch des Beschwerdeführers nicht eingetreten ist.</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eventualiter die Feststellung der Flüchtlingseigenschaft und die Gewährung von Asyl beantragt, ist nach dem Gesagten auf die entsprechenden Rechtsbegehren nicht einzutreten.</w:t>
      </w:r>
    </w:p>
    <w:p>
      <w:r>
        <w:rPr>
          <w:b/>
        </w:rPr>
        <w:t>E. 4.4</w:t>
      </w:r>
    </w:p>
    <w:p>
      <w:r>
        <w:t>Die Frage der Wegweisung und deren Vollzugs wird jedoch materiell geprüft, weshalb dem Bundesverwaltungsgericht diesbezüglich volle Kognition zukommt.</w:t>
      </w:r>
    </w:p>
    <w:p>
      <w:r>
        <w:rPr>
          <w:b/>
        </w:rPr>
        <w:t>E. 5.1</w:t>
      </w:r>
    </w:p>
    <w:p>
      <w:r>
        <w:t>In der Beschwerde werden formelle Rügen erhoben. Sie sind vorab zu beurteilen, da sie allenfalls geeignet wären, eine Kassation der vorinstanzlichen Verfügung zu bewirken.</w:t>
      </w:r>
    </w:p>
    <w:p>
      <w:r>
        <w:rPr>
          <w:b/>
        </w:rPr>
        <w:t>E. 5.2</w:t>
      </w:r>
    </w:p>
    <w:p>
      <w:r>
        <w:t>Der Beschwerdeführer rügt, das SEM sei willkürlich auf sein Mehrfachgesuch nicht eingetreten. In vergleichbaren Fällen habe die Vorinstanz gegen ähnliche Vorbringen in der Sache geprüft. Die Vorinstanz habe durch die Wahl des Nichteintretensentscheids das Willkürverbot verletzt.</w:t>
      </w:r>
    </w:p>
    <w:p>
      <w:r>
        <w:rPr>
          <w:b/>
        </w:rPr>
        <w:t>E. 5.3</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 11; Ulrich Häfeli/Walter Haller/Helen Keller/Daniela Thurnherr, Allgemeines Verwaltungsrecht, 9. Auflage 2016, N 811 f.; BGE 133 I 149 E. 3.1, mit weiteren Hinweisen). Dabei muss rechtsgenüglich ausgeführt werden, worin die angebliche Willkür bestehen soll (BGE 116 Ia 426 S. 428, mit weiteren Hinweisen).</w:t>
      </w:r>
    </w:p>
    <w:p>
      <w:r>
        <w:rPr>
          <w:b/>
        </w:rPr>
        <w:t>E. 5.4</w:t>
      </w:r>
    </w:p>
    <w:p>
      <w:r>
        <w:t>Das SEM hat in seiner Verfügung substanziiert dargelegt, weshalb der angefochtene Entscheid als Nichteintretensentscheid erging. Das SEM vertrat im angefochtenen Entscheid die Auffassung, der Beschwerdeführer habe in der Eingabe vom 20. November 2019 nichts Neues in Bezug auf seinen Einzelfall vorgebracht; damit fehle es an einer gehörigen Begründung im Sinne von Art. 111c Abs. 1 AsylG. Ihre Einschätzung hat die Vor-instanz sodann auch nachvollziehbar begründet. Das Vorgehen des SEM ist rechtlich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(BVGE 2014/39 E. 7). Die Bezugnahme auf andere - nach Meinung des Rechtsvertreters des Beschwerdeführers ähnlich gelagerte - Fälle vermag daran nichts zu ändern. Eine Verletzung des Willkürverbots ist nicht ersichtlich, insbesondere da, wie zu sehen sein wird, das Gericht die Auffassung der Vorinstanz teilt.</w:t>
      </w:r>
    </w:p>
    <w:p>
      <w:r>
        <w:rPr>
          <w:b/>
        </w:rPr>
        <w:t>E. 5.5</w:t>
      </w:r>
    </w:p>
    <w:p>
      <w:r>
        <w:t>Nach diesen Erwägungen ist auch die Rüge abzuweisen, wonach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hat in ihrem Entscheid vom 6. Januar 2020 erläutert, warum sie das Gesuch als ungenügend begründet erachtete. Die Verfügung des SEM enthält auch - im angemessenen Rahmen der Begründung eines Nichteintretensentscheids, in welchem gerade keine materielle Prüfung stattfinden soll - eine Darstellung des Sachverhalts, die genügend ist, um nachvollziehen zu können, weshalb das SEM die als «neu» bezeichneten Vorbringen des Beschwerdeführers als nicht genügend auf seinen Einzelfall individualisiert erachtete, als dass es auf das Gesuch hätte eintreten müssen.</w:t>
      </w:r>
    </w:p>
    <w:p>
      <w:r>
        <w:rPr>
          <w:b/>
        </w:rPr>
        <w:t>E. 5.6</w:t>
      </w:r>
    </w:p>
    <w:p>
      <w:r>
        <w:t>Nach dem Gesagten haben sich die formellen Rügen als unbegründet erwiesen.</w:t>
      </w:r>
    </w:p>
    <w:p>
      <w:r>
        <w:rPr>
          <w:b/>
        </w:rPr>
        <w:t>E. 6.1</w:t>
      </w:r>
    </w:p>
    <w:p>
      <w:r>
        <w:t>Das SEM erachtete das Mehrfachgesuch insbesondere deshalb nicht als genügend begründet, weil es dem Beschwerdeführer nicht gelungen sei aufzuzeigen, inwiefern er selbst von den politischen Ereignissen der jüngsten Vergangenheit in Sri Lanka direkt betroffen sei. Zum jetzigen Zeitpunkt bestehe kein Anlass zur Annahme, dass ganze Volksgruppen unter Präsident Gotabaya Rajapaksa kollektiv einer Verfolgungsgefahr ausgesetzt wären.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Stattdessen sei eine hinreichende Subsumption im Einzelfall notwendig. Genau dies habe er aber in seiner Eingabe vom 20. November 2019 nicht hinreichend dargetan. Es gehe nicht hervor, aus welchen Gründen gerade er infolge des Machtwechsels in Sri Lanka bei einer Rückkehr asylbeachtlich verfolgt würde. Auch in Hinblick auf seine Beweismittel sei anzumerken, dass sich die verschiedenen Medienartikel lediglich auf die allgemeine Lage und die politischen Entwicklungen beziehen würden und kein Bezug zu seiner Person ersichtlich sei, weshalb sie an der vorgängigen Einschätzung nichts zu ändern vermöchten. In Bezug auf seine Aussagen, er gehöre einer bestimmten sozialen Gruppe an und sei aufgrund seines Profils bei einer Rückkehr nach Sri Lanka gefährdet, müsse zudem festgehalten werden, dass sowohl die geltend gemachten Risikofaktoren als auch die erwähnte Gruppenzugehörigkeit bereits vor dem materiellen Urteil D-2614/2018 vom 9. September 2019 bestanden hätten und deshalb allenfalls revisionsweise beim Gericht geltend zu machen wären.</w:t>
      </w:r>
    </w:p>
    <w:p>
      <w:r>
        <w:rPr>
          <w:b/>
        </w:rPr>
        <w:t>E. 6.2</w:t>
      </w:r>
    </w:p>
    <w:p>
      <w:r>
        <w:t>In der Beschwerdeschrift wird dagegen ausgeführt, dass der Beschwerdeführer bereits 2009 als Person registriert worden sei, die aus verschiedenen Gründen unter Beobachtung gestanden habe, jedoch untergetaucht beziehungsweise ausgereist sei. Einerseits stellten Personen mit seinem Profil nach Ansicht des Staates eine Gefahr für den Einheitsstaat dar, da er sich, eventuell bereits aus dem Ausland, am Wiederaufbau einer Unabhängigkeitsbewegung beteiligen könnte. Andererseits seien die Behörden daran interessiert ihn zu fassen, weil sie durch ihn vermeintlich wertvolle Informationen über ehemalige Mitglieder der LTTE und deren Zukunftspläne erlangen könnten. Die Gefährdungslage habe sich seit der Machtübernahme verschärft und alle Personen mit einem Profil wie seinem seien bei der Rückkehr massiv gefährdet. Präsident Rajapaksa habe bereits bei seinen Wahlkampagnen ausdrücklich die Beseitigung von verdächtigen Personen in den Mittelpunkt gestellt. Vor diesem Hintergrund greife er offensichtlich auch wieder auf die Praxis von "White Van"-Entführungen zurück, um verdächtige Tamilen aus dem Weg zu räumen. Das SEM verkenne, dass im Mehrfachgesuch seine individuelle Gefährdungslage als im Ausland lebende Person, die ein Asylverfahren durchlaufen und das Land aufgrund politischer Verfolgung verlassen habe, mit unzähligen Medienberichten beziehungsweise Berichten von Nichtregierungsorganisationen dargelegt worden sei. Er gehöre sodann sehr wohl zu einer bestimmten sozialen Gruppe: jener der abgewiesenen Asylgesuchsteller tamilischer Abstammung.</w:t>
      </w:r>
    </w:p>
    <w:p>
      <w:r>
        <w:rPr>
          <w:b/>
        </w:rPr>
        <w:t>E. 6.3</w:t>
      </w:r>
    </w:p>
    <w:p>
      <w:r>
        <w:t>Das zentrale Beschwerdevorbringen, wonach im Mehrfachgesuch ein persönlicher Fallbezug zur aktuellen Lage in Sri Lanka nach dem Regierungswechsel dargelegt worden sei, weshalb das Gesuch nicht als unbegründet qualifiziert werden dürfe, ist nicht stichhaltig. So schilderte der Beschwerdeführer lediglich die möglichen Gefahren für Personen, die ein politisches Profil im Sinne einer (vermeintlichen) Verbindung zu den LTTE aufweisen. Im Referenzurteil E-1866/2015 vom 15. Juli 2016 nahm das Bundesverwaltungsgericht eine Analyse der Situation von Rückkehrenden nach Sri Lanka vor (vgl. ebenda E. 8) und stellte fest, dass aus Europa respektive der Schweiz zurückkehrende tamilische Asylsuchende nicht generell einer ernstzunehmenden Gefahr von Verhaftung und Folter ausgesetzt seien. Das Gericht orientierte sich bei der Beurteilung des Risikos von Rückkehrenden, Opfer ernsthafter Nachteile in Form von Verhaftung und Folter zu werden, an verschiedenen Risikofaktoren. Es ist unbestritten, dass bestimmte Personen im Fall der Rückkehr von asylbeachtlicher Verfolgung betroffen sein können, die im Referenzurteil des Bundesverwaltungsgerichts entwickelten Risikoprofile haben weiterhin Gültigkeit - auch nach dem Machtwechsel im November 2019. Der Beschwerdeführer erfüllt jedoch nach Aktenlage keines der einschlägigen Risikoprofile. Mit Urteil D-2614/2018 vom 9. September 2019 wurde festgestellt, dass sein Vorbringen, ihm seien von den sri-lankischen Behörden Verbindungen zu den LTTE unterstellt worden und er sei in diesem Zusammenhang befragt und gefoltert worden, nicht glaubhaft sei (a.a.O. E. 6.2.8). In der Beschwerde wird nun erneut behauptet der Beschwerdeführer sei - gleich wie Personen, die ein glaubhaftes LTTE-Profil aufweisen - im Fall der Rückkehr in grosser Gefahr, asylbeachtlich verfolgt zu werden, und er sei der sozialen Gruppe der abgewiesenen Asylsuchenden mit tamilischer Abstammung und (vermeintlichen) LTTE-Verbindungen zuzuordnen. Für die Zugehörigkeit zu dieser Gruppe wird jedoch kein Beweis erbracht, der nicht bereits im ersten Asylverfahren als nicht stichhaltig erachtet wurde (vgl. Urteil D-2614/2018 vom 9. September 2019 E. 7.2). Im Übrigen teilt das Bundesverwaltungsgericht auch die Auffassung der Vorinstanz betreffend die als Beweismittel eingereichten Medienberichte zum Machtwechsel in Sri Lanka. Die Zeitungsberichte enthalten allgemeine Berichterstattung, ein Bezug zum Beschwerdeführer ist nicht ersichtlich. Auf die zutreffende Würdigung durch die Vorinstanz unter (...) des angefochtenen Entscheides kann in diesem Punkt verwiesen werden. Zusammenfassend ergibt sich, dass die Prüfung des Mehrfachgesuchs durch das SEM nicht zu beanstanden ist. Es hat in zutreffender Weise das Erfordernis einer ausreichenden Begründung im Sinne von Art. 111c Abs. 1 AsylG als nicht erfüllt erachtet und ist zu Recht in Anwendung von Art. 13 Abs. 2 VwVG auf das Gesuch nicht eingetreten. Die auf Beschwerdeebene mit Eingabe 7. April 2020 eingereichten Beweismittel (Arztberichte, UNHCR-Ausweis) sind nicht geeignet etwas an dieser Einschätzung zu ändern, zumal sie sich auf vorbestandene Tatsachen beziehen.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erneut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Hinblick auf die Zumutbarkeit des Wegweisungsvollzugs kann mit der Vorinstanz auf die Ausführungen im Urteil D-2614/2018 vom 9. September 2019 E. 9.3 verwiesen werden. Die Beschwerdevorbringen vermögen die dortige Einschätzung nicht zu erschüttern. Der Vollzug der Wegweisung erweist sich als weiterhin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dem Beschwerdeführer aufzuerlegen (Art. 63 Abs. 1 VwVG). Das mit Eingabe vom 30. Januar 2020 gestellte Gesuch um Gewährung der unentgeltlichen Rechtspflege wurde indessen mit Zwischenverfügung vom 4. Februar 2020 gutgeheissen. Da den Akten keine Hinweise auf eine massgebende Veränderung der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