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D-2016/2020 vom 18. September 2020</w:t>
      </w:r>
    </w:p>
    <w:p>
      <w:r>
        <w:t>Bundesverwaltungsgericht, 2020-09-18, DE</w:t>
      </w:r>
    </w:p>
    <w:p>
      <w:r>
        <w:rPr>
          <w:b/>
        </w:rPr>
        <w:t xml:space="preserve">Quelle: </w:t>
      </w:r>
      <w:r>
        <w:t>https://mcp.opencaselaw.ch/entscheid/bvger_D-2016_2020</w:t>
      </w:r>
    </w:p>
    <w:p>
      <w:r>
        <w:t>FR: TAF D-2016/2020 du 18 septembre 2020</w:t>
      </w:r>
    </w:p>
    <w:p>
      <w:r>
        <w:t>IT: TAF D-2016/2020 del 18 settembre 2020</w:t>
      </w:r>
    </w:p>
    <w:p>
      <w:pPr>
        <w:pStyle w:val="Heading2"/>
      </w:pPr>
      <w:r>
        <w:t>Regeste</w:t>
      </w:r>
    </w:p>
    <w:p>
      <w:r>
        <w:t>Asyl und Wegweisung</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1.3</w:t>
      </w:r>
    </w:p>
    <w:p>
      <w:r>
        <w:t>Der Beschwerdeführer ist als Verfügungsadressat zur Beschwerdeführung legitimiert (Art. 48 Abs. 1 VwVG). Auf die frist- und formgerecht eingereichte Beschwerde (aArt. 108 Abs. 1 AsylG und Art. 52 Abs. 1 VwVG) ist einzutreten.</w:t>
      </w:r>
    </w:p>
    <w:p>
      <w:r>
        <w:rPr>
          <w:b/>
        </w:rPr>
        <w:t>E. 2.1</w:t>
      </w:r>
    </w:p>
    <w:p>
      <w:r>
        <w:t>Auf den Antrag auf Mitteilung betreffend die Bildung des Spruchkörpers ist nicht einzutreten (Teilurteil des BVGer D-1549/2017 vom 2. Mai 2018 E. 4.3).</w:t>
      </w:r>
    </w:p>
    <w:p>
      <w:r>
        <w:rPr>
          <w:b/>
        </w:rPr>
        <w:t>E. 2.2</w:t>
      </w:r>
    </w:p>
    <w:p>
      <w:r>
        <w:t>Der Antrag auf Bekanntgabe des Spruchgremiums ist - soweit diesem nicht bereits in der Instruktionsverfügung vom 22. April 2020 entsprochen wurde - mit vorliegendem Urteil gegenstandslos geworden.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In der Beschwerde werden verschiedene formelle Rügen (Verletzung des Anspruchs auf rechtliches Gehör inklusive Verletzung der Begründungspflicht, unvollständige und unrichtige Abklärung des rechtserheblichen Sachverhalts) erhoben. Diese sind vorab zu beurteilen, da sie allenfalls geeignet wären, eine Kassation der vorinstanzlichen Verfügung zu bewirken.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4.2.1</w:t>
      </w:r>
    </w:p>
    <w:p>
      <w:r>
        <w:t>Der Beschwerdeführer rügt zunächst, die Vorinstanz habe seinen Anspruch auf rechtliches Gehör verletzt, weil der bei der Anhörung befragende Mitarbeiter des SEM in deutlicher Weise voreingenommen gewesen sei. So habe dieser die systemische Machtasymmetrie zwischen Befrager und ihm ausgenutzt und damit eine erniedrigende Wirkung auf ihn erzielt anstatt sich geduldig, respektvoll, empathisch und neugierig zu zeigen, wie dies im Handbuch Asyl und Rückkehr des SEM in Artikel C7 stipuliert werde. Die Voreingenommenheit und Ungläubigkeit gegenüber seinen Vorbringen zeige sich ab Frage 28, und werde in den folgenden Fragen (F37, F39) deutlicher. Zudem habe er sich nicht frei und mit der notwendigen Detaildichte äussern können, da er bei Frage 25 unterbrochen worden sei, als er seine Probleme der Jahre (...) habe schildern wollen. Die verfehlte Arbeitsweise werde sodann in den Fragen 89, 119 und 125 offenkundig. Weiter sei der Themenkomplex der sexuellen Misshandlung ohne jegliches Einfühlungsvermögen erarbeitet worden, wodurch kein Vertrauensverhältnis habe entstehen können, was jedoch Voraussetzung gewesen wäre, um nicht eine Retraumatisierung zu provozieren. Der Befrager verfüge weder über die notwendige soziale Kompetenz noch über ausreichende Kenntnisse des länderspezifischen Kontextes, um traumatisierte Folter- und Vergewaltigungsopfer zu befragen. Der Befrager sei denn auch nicht ausreichend auf seinen Gesundheitszustand eingegangen und habe bezüglich seiner Narben subjektive Werturteile gefällt. Auch seien seine familiären Verbindungen zur F._______ sowie die Rolle und Biographie seines Freundes, der (Nennung Zeitpunkt) den Tod gefunden habe, nicht vollständig abgeklärt worden. So habe der Befrager die Nachreichung des (Nennung Beweismittel) dieses Freundes mit der Begründung abgelehnt, dass dieses Beweismittel nichts über seine Schilderungen aussage und keinen Beleg darstelle, dass er diesen Freund kenne, was jedoch angesichts der eingereichten Übersetzung des (Nennung Beweismittel) falsch sei und ein weiterer Beleg für die Voreingenommenheit des Befragers und dessen fachliche Inkompetenz darstelle. Das Anhörungsprotokoll und somit das Kernstück des Asylverfahrens sei deshalb infolge einer mangelhaften Sachverhaltsabklärung unbrauchbar. Deshalb müsse die angefochtene Verfügung aufgehoben und zur Durchführung einer korrekten Anhörung sowie zur Neubeurteilung an das SEM zurückgewiesen werden. Weiter sei angesichts der (durch seinen Rechtsvertreter) bereits in anderen Fällen dokumentierten mangelnden Sach- und Sozialkompetenz und unangebrachten Verhaltensweise des Befragers das SEM anzuweisen, entsprechende Massnahmen zu ergreifen, zumal die Eignung desselben zur Befragung von Asylsuchenden grundsätzlich zu bezweifeln sei.</w:t>
      </w:r>
    </w:p>
    <w:p>
      <w:r>
        <w:rPr>
          <w:b/>
        </w:rPr>
        <w:t>E. 4.2.2</w:t>
      </w:r>
    </w:p>
    <w:p>
      <w:r>
        <w:t>Die Vorinstanz liess sich zu der vom Beschwerdeführer vorgebrachten Kritik an der Arbeit und der fachlichen Kompetenz des SEM-Mitarbeiters, welcher die Anhörung durchführte, in ihrer Vernehmlassung nicht vernehmen. Diesbezüglich ist zunächst festzuhalten, dass weder der angefochtene Entscheid noch die Vernehmlassung durch den für die Anhörung zuständigen Befrager, sondern durch eine andere Mitarbeiterin des SEM abgefasst wurde. Weiter zeigt eine Durchsicht des Anhörungsprotokolls, dass die anwesende Hilfswerksvertretung am Schluss der Anhörung keine Fragen stellen liess und an derselben weder Einwände anzumelden noch weitere Abklärungen anzuregen hatte (vgl. act. A17/21, S. 19 sowie Unterschriftenblatt der Hilfswerkvertretung gemäss Art. 30 Abs. 4 AsylG). Dem Anhörungsprotokoll sind ferner keine Hinweise zu entnehmen, welche die Behauptung des Beschwerdeführers, der SEM-Mitarbeiter habe seine Stellung als Befrager ausgenutzt und ihn dadurch erniedrigt, stützen könnten. Offenbar sah sich der Beschwerdeführer weder veranlasst, während der Anhörung einen solchen Einwand zur Sprache zu bringen, noch lassen sich aus seinen Antworten Hinweise entnehmen, welche darauf hindeuteten, dass er sich im Rahmen der in der Beschwerdeschrift zitierten Fragen (F28, F33, F37, F39) erniedrigt oder in anderer Weise unangemessen behandelt gefühlt hätte. Wohl enthält Frage 39 eine kritische Nachfrage, ohne dass aber daraus auf eine Voreingenommenheit des Befragers geschlossen werden könnte. Ebenso wenig lässt sich aus dieser, wie auch aus den Fragen 28, 33 und 37 eine Ungläubigkeit gegenüber seinen Schilderungen herleiten, auch wenn anzumerken ist, dass Fragen etwa zur Motivation Dritter kaum zielführend erscheinen. Sodann handelt es sich beim zitierten Handbuch des SEM, das unter anderem Richtlinien für die korrekte Durchführung einer Anhörung enthalte, um eine interne Weisung und damit um eine Verwaltungsverordnung ohne Aussenwirkung, aus welcher der Beschwerdeführer keine Rechte und Pflichten abzuleiten vermag (vgl. Urteil des BVGer E-7803/2016 vom 9. Januar 2017 E. 3.3). Weiter moniert der Beschwerdeführer, er sei in seinem freien Erzählvortrag zu den Gründen, die ihn zu seinem Weggang nach D._______ im Jahr (...) bewogen hätten, vom Befrager unterbrochen worden. Daher habe er sich nicht frei und mit der notwendigen Detaildichte zu seinen damaligen Problemen äussern können. Diesbezüglich ist festzuhalten, dass der Befrager die Anhörung leitet, welche das Ziel hat, alle wesentlichen Fakten für die Beurteilung des Asylgesuchs zu sammeln (vgl. act. A17/21, S. 1, 1. Abschnitt). Demzufolge obliegt es ihm auch, die Anhörung entsprechend zu gliedern sowie zu lenken und dabei den Asylgesuchsteller bei abschweifenden Weiterungen zu belehren oder bei unzusammenhängenden Ausführungen oder thematisch abweichenden oder unwesentlichen Äusserungen zu unterbrechen. Auf diese Möglichkeit wurde der Beschwerdeführer denn auch zu Beginn der Anhörung explizit aufmerksam gemacht (vgl. act. A17/21, S. 1, 1. Abschnitt letzter Satz). Im Umstand, dass der Beschwerdeführer in seinem Erzählvortrag unterbrochen und aufgefordert wurde, die (...) Jahre zurückliegenden Ereignisse in zusammengefasster Form darzulegen, manifestiert sich noch keine Voreingenommenheit des Befragers. Überdies stellte der Befrager in Aussicht, Fragen zu diesen Ereignissen zu stellen, falls er solche haben werde (vgl. act. A17/21, F25). Die diesbezügliche Rüge erweist sich somit als unbegründet. Sodann kritisiert der Beschwerdeführer, dass sich die verfehlte Arbeitsweise des Befragers insbesondere in den Fragen 89, 119 und 125 manifestiere. Aus der Frage 89 lässt sich jedoch ebenfalls keine Voreingenommenheit des Befragers erkennen. Darin nimmt dieser die Ausführungen des Beschwerdeführers in seiner Antwort zu Frage 88 auf, verweist auf die generelle Selbstständigkeit des Beschwerdeführers und fragt nach, warum er eine Verhaftung in J._______ befürchte. Es ergeben sich keine Hinweise, dass der Beschwerdeführer dadurch vom Befrager erniedrigt worden wäre. Soweit sich der Beschwerdeführer bezüglich der ihm gestellten Fragen 119 und 125 daran stört, dass der Befrager seine Verwunderung zu gewissen Antworten zum Ausdruck gebracht habe, was dessen Befangenheit aufzeige und erkennen lasse, dass ihm der Befrager nicht geglaubt habe, ist festzuhalten, dass im Rahmen einer Anhörung prinzipiell ein klarer, sachlicher und zielgerichteter Befragungsstil zu befürworten ist. Vorliegend legte der Befrager - so insbesondere in Frage 125 - in unerwünscht salopper Weise sein Erstaunen über den Umstand dar, dass der Beschwerdeführer in seinen vorgängigen Antworten (F121 ff.) wohl Ausführungen zu G._______ macht, letztlich aber angibt, zur zeitlichen Einordnung der Vorgänge, die sich teilweise auf Auskünfte von Dritten stützt, keinerlei Angaben machen zu können (vgl. act. A17/21, S. 17 f.). Auch wenn eine sachlichere Formulierung teilweise wünschenswert gewesen wäre, kann daraus nicht geschlossen werden, dass der in den erwähnten Punkten verwendete Befragungsstil einen massgeblichen Einfluss auf das Aussageverhalten des Beschwerdeführers hatte, insbesondere dass es den Beschwerdeführer in seinem Aussagen behindert hätte; solches wird in der Beschwerdeschrift denn auch nicht konkret dargelegt. Aus dem Umstand, dass der Befrager sein Erstaunen oder ein gewisses Unverständnis bezüglich spezifischer Vorbringen des Beschwerdeführers kundtat, ist nicht bereits auf dessen fehlende Objektivität zu schliessen. Zudem erhielt der Beschwerdeführer dadurch unter Umständen auch Anlass und Möglichkeit, Aussagen zu verdeutlichen oder allfällige Missverständnisse auszuräumen.</w:t>
      </w:r>
    </w:p>
    <w:p>
      <w:r>
        <w:rPr>
          <w:b/>
        </w:rPr>
        <w:t>E. 4.2.3</w:t>
      </w:r>
    </w:p>
    <w:p>
      <w:r>
        <w:t>Zum gleichen Schluss kommt das Gericht im Resultat auch hinsichtlich des vom Beschwerdeführer geschilderten sexuellen Übergriffs. In diesem Zusammenhang rügt der Beschwerdeführer insbesondere, dieser Themenkomplex sei ohne jegliches Einfühlungsvermögen erarbeitet worden, wodurch kein Vertrauensverhältnis habe entstehen können, zumal der Befrager auch die Zusicherung, gemäss welcher alle Aussagen vertraulich behandelt würden, nicht gegeben habe, obwohl er sich in Frage 53 nochmals habe versichern wollen, dass seine Erzählungen zum sexuellen Übergriff auch wirklich niemand erfahren werde. Diesbezüglich ist aus dem Protokoll zu ersehen, dass der Befrager zu Beginn der Anhörung den Beschwerdeführer explizit auf die Verschwiegenheitspflicht aller Anwesenden aufmerksam machte, weshalb er ohne Furcht erzählen könne. Auf Nachfrage gab der Beschwerdeführer an, diese Ausführungen verstanden zu haben (vgl. act. A17/21, S. 2). Auch wenn es für den Befrager bei der Frage 54 möglich und angebracht gewesen wäre, dem Beschwerdeführer erneut zu versichern, dass seine Angaben vertraulich behandelt würden, stellt die vorliegende Unterlassung oder die Aufforderung in der Frage 55 "Dann erzählen Sie bitte." noch keinen Hinweis auf fehlendes Einfühlungsvermögen dar. Auch die Nachfragen in den Fragen 56-58 sowie 60-66 vermögen eine Voreingenommenheit des Befragers nicht zu begründen, zumal die Äusserung seiner Verwunderung zu einzelnen Vorbringen oder kritischer Nachfragen dazu noch nicht genügt. Wohl ist insbesondere hinsichtlich der Fragen 59 und 62 festzustellen, dass diese im vorliegenden Kontext als unangebracht, wenig zielführend und von wenig Empathie zeugend zu erachten sind. Die Behauptung, dass der Beschwerdeführer unter anderem deswegen einer psychischen Tortur ausgesetzt worden wäre oder dies zu einer krassen Verschlimmerung der von ihm geltend gemachten Traumatisierung geführt haben soll, findet in den Akten jedoch keine Stütze. Auch in diesem Punkt ist nicht ersichtlich, dass die Art der Fragen das Aussageverhalten des Beschwerdeführers in erheblicher Weise beeinflusst hätte. Aus seinen Antworten auf die Fragen 57-66 lässt sich nämlich ersehen, dass er sich von den Fragen kaum - wenn überhaupt - irritieren liess und auf diese mehr oder weniger ausführlich antwortete, ohne an irgendeinem Punkt der Anhörung die Art der gestellten Fragen oder den Befragungsstil des SEM-Mitarbeiters zu kritisieren oder auch nur zu kommentieren (vgl. act. A17/21, S. 8 f.).</w:t>
      </w:r>
    </w:p>
    <w:p>
      <w:r>
        <w:rPr>
          <w:b/>
        </w:rPr>
        <w:t>E. 4.2.4</w:t>
      </w:r>
    </w:p>
    <w:p>
      <w:r>
        <w:t>Auch wenn aufgrund des Ausgeführten anlässlich der Anhörung stellenweise ein sachlicherer Ton oder bei einer einzelnen Frage mehr Einfühlungsvermögen angebracht gewesen wäre, ist eine Verletzung des rechtlichen Gehörs des Beschwerdeführers aufgrund der Art und Weise der Anhörung durch die Vorinstanz im Ergebnis zu verneinen.</w:t>
      </w:r>
    </w:p>
    <w:p>
      <w:r>
        <w:rPr>
          <w:b/>
        </w:rPr>
        <w:t>E. 4.3</w:t>
      </w:r>
    </w:p>
    <w:p>
      <w:r>
        <w:t>Weiter bringt der Beschwerdeführer vor, als logische Konsequenz der beschriebenen Voreingenommenheit des Befragers und/oder der methodischen Unzulässigkeit der Befragungsweise liege eine mangelhafte Sachverhaltsabklärung vor. Dieser Rüge kann nicht beigepflichtet werden. In E. 4.2.2 wurde dargelegt, dass vorliegend keine Voreingenommenheit des Befragers anzunehmen ist und die Art und Weise der Durchführung der Anhörung keinen formellen Mangel darstellt. Alleine der Umstand, dass der Befrager in Frage 112 dem Beschwerdeführer eine klärende Nachfrage zu seiner Antwort in Frage 111 stellte, lässt in keiner Weise den Rückschluss einer fehlenden Kenntnis des sri-lankischen Länderkontextes zu. Sodann erhielt der Beschwerdeführer Gelegenheit, sich zu seinen gesundheitlichen Beschwerden zu äussern und dem Befrager seine Verletzungen respektive seine Narben zu zeigen (vgl. act. A17/21, F131 f.). Nachdem er kurz darauf verneinte, weitere Gründe zu haben, die er noch nicht habe vorbringen können, ist darin keine ungenügende Feststellung des Sachverhalts zu erkennen (vgl. act. A17/21, F137). Entgegen der in der Beschwerde vertretenen Ansicht ist aus der Klammerbemerkung des Befragers zu Frage 132 ebenfalls nicht auf dessen Voreingenommenheit oder eine unvollständige Sachverhaltsfeststellung zu schliessen, zumal der Befrager darin im Wesentlichen lediglich anführt, dass die Ursache für die gezeigten Hautläsionen nicht klar sei und auch von Akne stammen könne. Dieser allgemein gehaltene Eindruck des Befragers ist auch deshalb nicht zu beanstanden, weil - wie der Beschwerdeführer selber anführt - der Befrager über kein medizinisches Fachwissen verfügen dürfte. Zudem entscheiden nach den Erkenntnissen des Gerichts verschiedene Faktoren über die Art und Optik einer Narbe (so die Art und die Schwere einer Verletzung, das Alter, die betroffene Körperstelle, die Wundhygiene, die persönliche Veranlagung sowie der Hauttyp) und die Narbenbildung kann bis zu zwei Jahre andauern. Der Beschwerdeführer soll eigenen Angaben zufolge im (Nennung Zeitpunkt) mit Zigaretten malträtiert worden sein (vgl. act. A17/21, F53) und die Beobachtung seiner Hautläsionen fand (erst) über (...) Jahre später im Rahmen der am 21. Dezember 2018 durchgeführten Anhörung statt, weshalb vorliegend die Narbenbildung bereits abgeschlossen sein dürfte. Der Beschwerdeführer führte in der Anhörung denn auch selber die Möglichkeit an, dass diese Narben mittlerweile wieder verschwunden sein könnten (vgl. act. A17/21, F132). Soweit er eine unvollständige Sachverhaltsfeststellung bezüglich der familiären F._______-Verbindungen rügt, sind der zitierten Frage 20 des Anhörungsprotokolls - entgegen der in der Beschwerde vertretenen Ansicht - keinerlei Hinweise über direkte Verbindungen des (Nennung Verwandter) zur F._______ zu entnehmen, weshalb es nicht der Vor-instanz anzulasten ist, dass sie diesbezüglich keine weiteren Anschlussfragen gestellt hat. Der in Frage 24 erwähnte (Nennung Verwandter), der damals (Nennung Jahr) die F._______ unterstützt habe, wurde in der angefochtenen Verfügung jedoch aufgeführt und die vom Beschwerdeführer geltend gemachten Handlungen zugunsten der F._______ geprüft und gewürdigt. Nachdem der Beschwerdeführer in den Jahren (...) bis (...) in D._______ lebte und im weiteren Verlauf seiner Asylbegründung für die Zeit nach seiner Rückkehr sowohl den (Nennung Verwandter) als auch den (Nennung Verwandter) wie auch irgendwelche Verbindungen von diesen oder anderen Familienangehörigen zur F._______ gänzlich unerwähnt liess, erweist sich die Kritik, die Sache sei diesbezüglich nicht weiter abgeklärt worden, als unbegründet. Soweit der Beschwerdeführer ferner rügt, dass die Rolle und die Biographie des zwei Monate nach seiner (ersten) Ausreise respektive am (...) erschossenen Freundes nicht vollständig abgeklärt worden sei, gab der Befrager in der Anhörung eine ausführliche Begründung ab, warum er die Beweisofferte des Beschwerdeführers (Erläuterung Beweisofferte) ablehnte beziehungsweise die Nachreichung dieses Dokuments für die Abklärung des Sachverhalts als unwesentlich erachtete (vgl. act. A17/21, S. 15, F107). Zwar nahm der Befrager in diesem Zusammenhang eine Vorabwürdigung des angebotenen Beweismittels vor. Da jedoch - wie in E. 4.2.2 oben - bereits ausgeführt, die Anhörung das Ziel hat, alle wesentlichen Fakten für die Beurteilung des Asylgesuchs zu sammeln (vgl. act. A17/21, S. 1, 1. Abschnitt), verfügt der Befrager bei der Beurteilung, ob Fakten und damit allenfalls zusammenhängende Beweismittel als wesentlich oder als unwesentlich einzuschätzen sind, über einen gewissen Spielraum. Daher stellt die Vorgehensweise des Befragers vorliegend nach Ansicht des Gerichts noch keinen Mangel in der Abklärung des Sachverhalts dar. Auch lässt sich daraus - entgegen der in der Beschwerde vertretenen Ansicht - ebenfalls keine Voreingenommenheit des Befragers oder eine fachliche Inkompetenz desselben erkennen. Soweit der Beschwerdeführer in diesem Zusammenhang kritisiert, dass der Befrager die Nachreichung des (Nennung Beweismittel) dieses Freundes mit der Begründung abgelehnt habe, das fragliche Beweismittel enthalte keine Hinweise zu seinen Schilderungen und stelle auch keinen Beleg dar, dass er diesen Freund kenne, was allerdings angesichts der auf Beschwerdeebene eingereichten Übersetzung des (Nennung Beweismittel) falsch sei, erweist sich diese Kritik nach einer Konsultation des nachgereichten Beweismittels und dessen Übersetzung als unzutreffend. Wohl kann dem fraglichen (Nennung Beweismittel) entnommen werden, dass die betreffende Person an dem vom Beschwerdeführer angeführten Datum erschossen wurde. Das Dokument enthält jedoch in der Tat keinerlei Hinweise, in welchem Zusammenhang dies geschehen sei und es lassen sich daraus auch keine Verbindungen irgendwelcher Art zu den Vorbringen des Beschwerdeführers herleiten. Angesichts obiger Ausführungen besteht für das Gericht keine Veranlassung, das SEM - wie vom Beschwerdeführer beantragt - anzuweisen, Massnahmen gegen den vorliegend zuständigen Befrager wegen mangelnder Sach- und Sozialkompetenz und unangebrachtem Verhalten zu ergreifen.</w:t>
      </w:r>
    </w:p>
    <w:p>
      <w:r>
        <w:rPr>
          <w:b/>
        </w:rPr>
        <w:t>E. 4.4</w:t>
      </w:r>
    </w:p>
    <w:p>
      <w:r>
        <w:t>Weiter rügte der Beschwerdeführer, das SEM habe die Begründungspflicht verletzt, indem es die im Sinne des Referenzurteils E-1866/2015 vom 15. Juli 2016 zu prüfenden Risikofaktoren bei einer Rückkehr nach Sri Lanka - so hinsichtlich des aktuellen Länderkontextes, der familiären Verbindungen zu ehemaligen F._______-Unterstützern und -Mitgliedern sowie seiner von Folter stammenden Brandnarben unberücksichtigt gelassen habe (vgl. Beschwerdeschrift, S. 21, Ziff. 5.2).</w:t>
      </w:r>
    </w:p>
    <w:p>
      <w:r>
        <w:rPr>
          <w:b/>
        </w:rPr>
        <w:t>E. 4.4.1</w:t>
      </w:r>
    </w:p>
    <w:p>
      <w:r>
        <w:t>Im zitierten Urteil E-1866/2015 hat das Bundesverwaltungsgericht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F._______, um Teilnahme an exilpolitischen regimekritischen Handlungen und um Vorliegen früherer Verhaftungen durch die sri-lankischen Behörden, üblicherweise im Zusammenhang mit einer tatsächlichen oder vermuteten Verbindung zu den F._______ (sog. stark risikobegründende Faktoren, vgl. a.a.O.,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4.4.2</w:t>
      </w:r>
    </w:p>
    <w:p>
      <w:r>
        <w:t>In seiner Verfügung hat das SEM bei der Prüfung der Zumutbarkeit des Wegweisungsvollzugs im Zusammenhang mit einem Wegweisungsvollzug in die (Nennung Provinz) zwar das Urteil E-1866/2015 erwähnt und festgehalten, dass ein solcher Vollzug beim Vorliegen individueller Zumutbarkeitskriterien bejaht werden könne. Jedoch wurde im Asylentscheid keine Risikoeinschätzung gemäss der Rechtsprechung im Referenzurteil E-1866/2015 durchgeführt. Im Sachverhalt wurde zwar erwähnt, dass der Beschwerdeführer angab, man habe ihn für die F._______ rekrutieren wollen. Ein (Nennung Verwandter) habe dies verhindert - dass dieser (Nennung Verwandter) zu diesem Zeitpunkt die F._______ selber unterstützte, blieb von der Vorinstanz jedoch unerwähnt (vgl. act. A17/21, F24; A19/8, S. 2, Ziff. 2.) -, er habe aber in der Folge gewisse Arbeiten für die F._______ ausführen müssen. Auch habe er einen seiner Vorgesetzten, G._______, nach dessen Schussverletzung ins Spital gebracht, worauf er von der STF gesucht worden sei. Deshalb sei er nach D._______ umgezogen. Nach seiner Rückkehr sei er vom TID festgenommen und unter anderem mit Zigaretten gefoltert sowie (erneut) zu G._______ befragt worden (vgl. zum Ganzen Bst. A.b oben). Eine Würdigung sämtlicher Sachverhaltselemente (so insbesondere die persönlichen und verwandtschaftlichen Verbindungen zur F._______ wie auch die Narben, ebenso die mehrmaligen langjährigen Landesabwesenheiten) unter dem Gesichtspunkt des Risikoprofils im Sinne des erwähnten Referenzurteils hat das SEM in der angefochtenen Verfügung gänzlich unterlassen und auf Vernehmlassungsstufe höchstens ansatzweise vorgenommen. Vor diesem Hintergrund ist von einer schweren Verletzung der Begründungspflicht und somit des rechtlichen Gehörs auszugehen.</w:t>
      </w:r>
    </w:p>
    <w:p>
      <w:r>
        <w:rPr>
          <w:b/>
        </w:rPr>
        <w:t>E. 5</w:t>
      </w:r>
    </w:p>
    <w:p>
      <w:r>
        <w:t>Gemäss Art. 61 Abs. 1 VwVG entscheidet das Bundesverwaltungsgericht in der Sache selbst oder weist diese ausnahmsweise mit verbindlichen Weisungen an die Vorinstanz zurück.</w:t>
      </w:r>
    </w:p>
    <w:p>
      <w:r>
        <w:rPr>
          <w:b/>
        </w:rPr>
        <w:t>E. 5.1</w:t>
      </w:r>
    </w:p>
    <w:p>
      <w:r>
        <w:t>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m.w.H.). Eine Verletzung des Anspruchs auf rechtliches Gehör führt - angesichts des formellen Charakters des Gehörsanspruchs unabhängig davon, ob die angefochtene Verfügung bei korrekter Verfahrensführung im Ergebnis anders ausgefallen wäre - grundsätzlich ebenfalls zur Kassation und Rückweisung der Sache an die Vorinstanz. Die Heilung von Gehörsverletzungen aus prozessökonomischen Gründen ist auf Beschwerdeebene nur möglich, sofern das Versäumte nachgeholt wird, der Beschwerdeführer dazu Stellung nehmen kann und der Beschwerdeinstanz für die konkrete Streitfrage die freie Überprüfungsbefugnis in Bezug auf Tatbestand und Rechtsanwendung zukommt sowie die festgestellte Verletzung nicht schwerwiegender Natur ist und die fehlende Entscheidreife durch die Beschwerdeinstanz mit vertretbarem Aufwand hergestellt werden kann (vgl. BVGE 2014/22 E. 5.3 m.w.H.).</w:t>
      </w:r>
    </w:p>
    <w:p>
      <w:r>
        <w:rPr>
          <w:b/>
        </w:rPr>
        <w:t>E. 5.2</w:t>
      </w:r>
    </w:p>
    <w:p>
      <w:r>
        <w:t>Vorliegend ist eine Kassation an die Vorinstanz angezeigt. Nach dem Gesagten wurde die Begründungspflicht und damit das rechtliche Gehör in schwerwiegender Weise verletzt.</w:t>
      </w:r>
    </w:p>
    <w:p>
      <w:r>
        <w:rPr>
          <w:b/>
        </w:rPr>
        <w:t>E. 6</w:t>
      </w:r>
    </w:p>
    <w:p>
      <w:r>
        <w:t>Die Beschwerde ist somit gutzuheissen, soweit die Aufhebung der angefochtenen Verfügung wegen Verletzung des rechtlichen Gehörs und der Begründungspflicht (Rechtsbegehren Ziffn. 3 und 4) beantragt wird. Die Verfügung vom 11. März 2020 ist aufzuheben und die Sache ist im Sinne der Erwägungen zur Neubeurteilung - unter Würdigung aller entscheidwesentlichen Sachverhaltselemente und eingereichten Beweismittel - an die Vorinstanz zurückzuweisen.</w:t>
      </w:r>
    </w:p>
    <w:p>
      <w:r>
        <w:rPr>
          <w:b/>
        </w:rPr>
        <w:t>E. 7</w:t>
      </w:r>
    </w:p>
    <w:p>
      <w:r>
        <w:t>Angesichts des Verfahrensausgangs kann offengelassen werden, ob die geltend gemachte Vorverfolgung als glaubhaft gemacht erscheint. Auf die weiteren Anträge in der Rechtsmitteleingabe ist nicht einzugehen.</w:t>
      </w:r>
    </w:p>
    <w:p>
      <w:r>
        <w:rPr>
          <w:b/>
        </w:rPr>
        <w:t>E. 8.1</w:t>
      </w:r>
    </w:p>
    <w:p>
      <w:r>
        <w:t>Bei diesem Ausgang des Verfahrens sind keine Kosten zu erheben (Art. 63 Abs. 1 und 2 VwVG).</w:t>
      </w:r>
    </w:p>
    <w:p>
      <w:r>
        <w:rPr>
          <w:b/>
        </w:rPr>
        <w:t>E. 8.2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Im vorliegenden Verfahren wurde keine Kostennote eingereicht. Auf die Nachforderung einer solchen wird indessen verzichtet (vgl. Art. 14 Abs. 2 VGKE), weil im vorliegenden Verfahren der Aufwand für die Beschwerdeführung und den Schriftenwechsel zuverlässig abgeschätzt werden kann. Entschädigungspflichtig ist nur der notwendige Aufwand, weshalb es zu berücksichtigen gilt, dass die Beschwerdeeingaben sowohl redundante Passagen als auch weitschweifige Ausführungen zur allgemeinen Lage in Sri Lanka, welche sich auch in den Eingaben des Rechtsvertreters in anderen Beschwerdeverfahren finden, enthalten. Die von der Vor-instanz zu entrichtende Parteientschädigung ist in Berücksichtigung dieser Umstände sowie der übrigen massgeblichen Bemessungsfaktoren (vgl. Art. 8 ff. VGKE) auf Fr. 1'500.- (inkl.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