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D-2016/2012 vom 11. Juli 2012</w:t>
      </w:r>
    </w:p>
    <w:p>
      <w:r>
        <w:t>Bundesverwaltungsgericht, 2012-07-11, DE</w:t>
      </w:r>
    </w:p>
    <w:p>
      <w:r>
        <w:rPr>
          <w:b/>
        </w:rPr>
        <w:t xml:space="preserve">Quelle: </w:t>
      </w:r>
      <w:r>
        <w:t>https://mcp.opencaselaw.ch/entscheid/bvger_D-2016_2012</w:t>
      </w:r>
    </w:p>
    <w:p>
      <w:r>
        <w:t>FR: TAF D-2016/2012 du 11 juillet 2012</w:t>
      </w:r>
    </w:p>
    <w:p>
      <w:r>
        <w:t>IT: TAF D-2016/2012 del 11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unter Vorbehalt der nachstehenden Erwägung 1.3 einzutreten.</w:t>
      </w:r>
    </w:p>
    <w:p>
      <w:r>
        <w:rPr>
          <w:b/>
        </w:rPr>
        <w:t>E. 1.3</w:t>
      </w:r>
    </w:p>
    <w:p>
      <w:r>
        <w:t>Nicht einzutreten ist hingegen auf den Eventualantrag, die Beschwerdeführenden seien in der Schweiz vorläufig aufzunehmen. Die vorläufige Aufnahme stellt eine Ersatzmassnahme bei nicht durchführbarem Vollzug der Wegweisung dar (Art. 83 des Bundesgesetzes vom 16. Dezember 2005 über die Ausländerinnen und Ausländer [AuG, SR 142.20]). Da die Beschwerdeführenden sich im Jemen befinden, wurden sie nicht aus der Schweiz weggewiesen, womit die Möglichkeit der Anordnung einer vorläufigen Aufnahme entfällt.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3.1.1</w:t>
      </w:r>
    </w:p>
    <w:p>
      <w:r>
        <w:t>Das BFM begründete seine Verfügung damit, dass die Abklärung des rechtserheblichen Sachverhalts die Anwesenheit der Beschwerdeführenden in der Schweiz nicht erfordere. Aufgrund des Sachverhalts könne davon ausgegangen werden, dass keine unmittelbare Gefährdung vorliege, die eine sofortige Einreise (in die Schweiz) notwendig erscheinen lasse. Die Ausführungen im Asylgesuch und in der Stellungnahme vom 23. Januar 2012 liessen nicht darauf schliessen, dass sie in Somalia einreiserelevante Nachteile erlitten oder ihnen solche gedroht hätten. Der Sohn der Rechtsvertreterin 1, der seit Anfang 2008 im Jemen lebe, habe sich offensichtlich nicht beim UNHCR gemeldet. Seinen Lebensunterhalt habe er alleine respektive mit Hilfe von Familienangehörigen, die in anderen Ländern lebten, bestritten. Jemen habe das Abkommen vom 28. Juli 1951 über die Rechtsstellung der Flüchtlinge (FK, SR 0.142.30) und die Zusatzprotokolle am 18. Januar 1980 unterzeichnet. Es gebe aber kein Gesetz, das die Vergabe des Flüchtlingsstatus oder von Asyl regle. Die Verfassung verbiete die Auslieferung von "politischen Flüchtlingen" und gebe dem Präsidenten das Recht, "politisches Asyl" zu erteilen. Im Jahr 2000 sei das "National Comittee for Refugee Affairs" (NCRA) geschaffen worden, das konsultative Funktion habe. Die Versorgungslage im Jemen sei angespannt, wovon auch die einheimische Bevölkerung betroffen sei. Im Januar 2011 hätten 202'500 registrierte Flüchtlinge im Jemen gelebt. Insgesamt lebten dort 700'000 Migranten vom Horn von Afrika. Sie würden gemeinsam vom UNHCR und vom jemenitischen "Bureau of Refugees" betreut. In einem in der Wüste gelegenen Flüchtlingslager lebten 14'000 Flüchtlinge. Sie hätten Zugang zu Lebensmitteln, und es gebe eine Schule und ein Spital. Sie dürften sich frei im Land bewegen, die Möglichkeiten seien aber sehr beschränkt. Die Versorgung der in den grossen Städten lebenden Flüchtlinge sei weniger umfassend als im Lager. Sie erhielten in der Regel dieselben Leistungen wie die einheimische Bevölkerung, die kaum soziale Dienstleistungen erhalte. Verletzliche Flüchtlinge erhielten vom UNHCR durch den Partner "Interaction for Development Foundation" (IDF) finanzielle Unterstützung. Da die aktuelle Krise zu einer Verteuerung der Basisgüter geführt habe, seien die Zahlungen erhöht und mehr Flüchtlinge als "verletzlich" definiert worden. Flüchtlinge seien von der allgemeinen Unsicherheit betroffen, aber nicht speziell gefährdet. In den Städten hätten sie Zugang zur medizinischen Grundversorgung, wozu das UNHCR mit der jemenitischen Regierung ein "Memorandum of Understanding" abgeschlossen habe. Das UNHCR biete in Sanaa ausserdem Berufs- und Computerausbildungen sowie Kindertagesstätten mit Essen und Arabischunterricht an, NGOs Dienstleistungen wie Schulunterricht oder medizinische Versorgung. Die Erteilung einer Arbeitsbewilligung sei kompliziert und langwierig, die informelle Arbeitsaufnahme von Flüchtlingen werde aber meistens toleriert. Kinder von Flüchtlingen dürften die lokalen Schulen besuchen, aufgrund mangelnder Kapazitäten sowie sozialer Probleme besuchten aber nicht alle die Schulen. Somalische Flüchtlinge hätten in Aden und Sanaa guten Zugang zum Ausbildungswesen.</w:t>
      </w:r>
    </w:p>
    <w:p>
      <w:r>
        <w:rPr>
          <w:b/>
        </w:rPr>
        <w:t>E. 3.1.2</w:t>
      </w:r>
    </w:p>
    <w:p>
      <w:r>
        <w:t>Das BFM verkenne nicht, dass die Lage im Jemen für die Beschwerdeführenden nicht einfach sei. Es bestünden aber keine Anhaltspunkte dafür, dass ihnen ein Verbleib nicht zumutbar oder möglich sei, zumal sie dort keine einreiserelevanten Nachteile erlitten hätten oder ihnen solche drohten. Der Beschwerdeführer lebe seit vier Jahren dort, und es sei davon auszugehen, dass er sich eine Existenzgrundlage und ein tragfähiges Beziehungsnetz habe schaffen können. Es sei den Beschwerdeführenden auch zuzumuten, sich ans UNHCR zu wenden, sollte dies nötig sein. Die Befürchtung, sie könnten nach Somalia zurückgeschafft werden, erachte das BFM als unbegründet, da es dafür keine Anhaltspunkte gebe. Die Beschwerdeführenden verfügten über einen Anknüpfungspunkt zur Schweiz, der aber nicht derart gewichtig sei, als dass eine Gesamtabwägung der Umstände im Sinne von Art. 51 Abs. 2 AsylG dazu führen müsste, dass gerade die Schweiz den erforderlichen Schutz zu gewähren habe. Im Jemen lebe ein weiterer volljähriger Verwandter, und der Beschwerdeführer habe dort eine gewisse Selbständigkeit zu entfalten vermocht, indem er den Lebensunterhalt ohne Hilfe des UNHCR bestreiten könne. Ausserdem lebten Familienangehörige in den Niederlanden. Die Beschwerdeführenden benötigten somit den subsidiären Schutz der Schweiz nicht, es sei ihnen zuzumuten, im Jemen zu verbleiben. Die Voraussetzungen für eine Familienzusammenführung seien nicht gegeben, da die Rechtsvertreterin 1 nicht über den Flüchtlingsstatus verfüge.</w:t>
      </w:r>
    </w:p>
    <w:p>
      <w:r>
        <w:rPr>
          <w:b/>
        </w:rPr>
        <w:t>E. 3.2</w:t>
      </w:r>
    </w:p>
    <w:p>
      <w:r>
        <w:t>In der Beschwerde wurde geltend gemacht, der Beschwerdeführer sei in Somalia unmittelbar gefährdet. Er sei von Clanmilizen mehrfach mit dem Tod bedroht worden, da diese von ihm Geld hätten erpressen wollen. Er müsse dort immer noch um sein Leben fürchten. Es sei nicht einfach, im Jemen beim UNHCR um Hilfe nachzusuchen; es müssten hohe bürokratische Hürden überwunden werden. In Sanaa erhielten nur 80 Familien regelmässig Unterstützung. Geregelte Arbeit zu finden, sei praktisch unmöglich. Der Beschwerdeführer erhalte vom UNHCR keine Unterstützung und könne nur selten arbeiten. Er und seine Neffen seien im Jemen nicht ausreichend geschützt. Aufgrund der herrschenden Situation sei es ihm bisher nicht möglich gewesen, sich eine wirtschaftliche Existenzgrundlage zu schaffen. Er habe dort auch kein tragfähiges Beziehungsnetz. Ein Grossteil seiner Familie (Mutter, Nichten und Neffen) lebe in der Schweiz, in den Niederlanden lebten lediglich zwei seiner Schwestern. Auch die beiden Kinder hätten in der Schweiz mit ihrer Grossmutter und ihren Geschwistern ein stabiles familiäres Umfeld. Die Sicherheitslage im Jemen habe sich nach den im Mai 2011 ausgebrochenen Auseinandersetzungen immer noch nicht nachhaltig verbessert. Dadurch werde auch die Arbeit des UNHCR erschwert. Für den Beschwerdeführer, der zwei Kinder zu betreuen habe, sei es besonders schwierig, Arbeit zu finden. Es sei für die Beschwerdeführenden auch nicht möglich, in ein anderes Land zu reisen.</w:t>
      </w:r>
    </w:p>
    <w:p>
      <w:r>
        <w:rPr>
          <w:b/>
        </w:rPr>
        <w:t>E. 4.1</w:t>
      </w:r>
    </w:p>
    <w:p>
      <w:r>
        <w:t>Ein Asylgesuch kann gemäss Art. 19 AsylG im Ausland bei einer schweizerischen Vertretung gestellt werden, die es mit einem Bericht an das Bundesamt überweist (Art. 20 Abs. 1 AsylG). Hinsichtlich des Verfah­rens bei der Vertretung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4.2</w:t>
      </w:r>
    </w:p>
    <w:p>
      <w:r>
        <w:t>Vorliegend wurde keine Anhörung des Beschwerdeführers zu seinen Asylgründen durchgeführt. Das BFM begründete dies in seiner Zwischenverfügung vom 4. Januar 2012 damit, dass es im Jemen keine schweizerische Vertretung gebe, die eine Anhörung durchführen könnte. Die Vertreterin 1 der Beschwerdeführenden nahm mit Eingabe vom 23. Januar 2012 zu den vom BFM im Schreiben vom 4. Januar 2012 gestellten Fragen Stellung. Die Beschwerdeführenden erhielten somit die Möglichkeit, ihre Asylgründe darzulegen und mithin bei der Erhebung und Ergänzung des rechtserheblichen Sachverhaltes mitzuwirken.</w:t>
      </w:r>
    </w:p>
    <w:p>
      <w:r>
        <w:rPr>
          <w:b/>
        </w:rPr>
        <w:t>E. 5</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6.1</w:t>
      </w:r>
    </w:p>
    <w:p>
      <w:r>
        <w:t>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w:t>
      </w:r>
    </w:p>
    <w:p>
      <w:r>
        <w:rPr>
          <w:b/>
        </w:rPr>
        <w:t>E. 6.2</w:t>
      </w:r>
    </w:p>
    <w:p>
      <w:r>
        <w:t>Der Beschwerdeführer macht eine Gefährdung im Sinne von Art. 3 AsylG i.V.m. Art. 20 AsylG geltend, indem er vorbringt, in Somalia von Clanmilizen bedroht, erpresst und misshandelt worden zu sein. Das BFM hält in der angefochtenen Verfügung ohne auf diese Vorbringen näher einzugehen fest, die Ausführungen im Asylgesuch und in der Stellungnahme vom 23. Januar 2012 liessen nicht darauf schliessen, dass die Be­schwerdeführenden in Somalia einreiserelevante Nachteile erlitten oder ihnen solche gedroht hätten. Bei der Prüfung des Asylausschlussgrundes von Art. 52 Abs. 2 AsylG bejaht es zudem die Zumutbarkeit des Verbleibs der Beschwerdeführenden im Jemen.</w:t>
      </w:r>
    </w:p>
    <w:p>
      <w:r>
        <w:rPr>
          <w:b/>
        </w:rPr>
        <w:t>E. 7.1.1</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 b.aa S. 139 f.).</w:t>
      </w:r>
    </w:p>
    <w:p>
      <w:r>
        <w:rPr>
          <w:b/>
        </w:rPr>
        <w:t>E. 7.1.2</w:t>
      </w:r>
    </w:p>
    <w:p>
      <w:r>
        <w:t>Das Kriterium der besonderen Beziehungsnähe ist nicht mit den Voraussetzungen des Familienasyls in Bezug auf den Verwandtschafts­grad nach Art. 51 AsylG gleichzusetzen. Auch verwandtschaftliche Bezie­hung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w:t>
      </w:r>
    </w:p>
    <w:p>
      <w:r>
        <w:rPr>
          <w:b/>
        </w:rPr>
        <w:t>E. 7.2</w:t>
      </w:r>
    </w:p>
    <w:p>
      <w:r>
        <w:t>Im Hinblick auf die Prüfung der Anwendbarkeit des Asylausschluss­grundes von Art. 52 Abs. 2 AsylG hält das BFM in Ziffer 3 seiner Verfü­gung unter Hinweis auf die Rechtsprechung fest, die Kriterien, welche die Zufluchtnahme in einem Drittstaat als zumutbar erscheinen liessen, seien mit einer allfälligen Beziehungsnähe zur Schweiz abzuwägen. Es legt so­dann in Ziffer 4 dar, weshalb trotz der schwierigen Bedingungen für somalische Flüchtlinge im Jemen nicht von der Unzumutbarkeit des Verbleibs in diesem Drittstaat ausgegangen werden könne. Schliesslich bejaht es einen Anknüpfungspunkt der Beschwerdeführenden zur Schweiz, geht aber davon aus, dieser sei nicht derart gewichtig, dass gerade die Schweiz den erforderlichen Schutz zu gewähren habe.</w:t>
      </w:r>
    </w:p>
    <w:p>
      <w:r>
        <w:rPr>
          <w:b/>
        </w:rPr>
        <w:t>E. 8.1</w:t>
      </w:r>
    </w:p>
    <w:p>
      <w:r>
        <w:t>Einleitend ist darauf hinzuweisen, dass die Frage, ob der Beschwerdeführer in Somalia tatsächlich (noch) einer Gefährdung im Sinne von Art. 3 AsylG ausgesetzt ist, ebenso offenbleiben kann wie diejenige, ob seine Vorbringen als glaubhaft zu erachten sind oder nicht. Selbst im Fall einer Bejahung der Glaubhaftigkeit seiner Vorbringen und einer flüchtlingsrechtlich relevanten Gefährdung ist es ihm und seinen Neffen - wie nachstehend auszuführen sein wird - zuzumuten, sich weiterhin im Jemen aufzuhalten.</w:t>
      </w:r>
    </w:p>
    <w:p>
      <w:r>
        <w:rPr>
          <w:b/>
        </w:rPr>
        <w:t>E. 8.2</w:t>
      </w:r>
    </w:p>
    <w:p>
      <w:r>
        <w:t>Mit Blick auf die Frage, ob es den Beschwerdeführenden zugemutet werden kann, sich in einem anderen Drittstaat um Aufnahme zu bemühen (Art. 20 Abs. 2 und Art. 52 Abs. 2 AsylG), ergibt die Prüfung der Akten, dass sich die diesbezüglichen Erwägungen in der angefochtenen Verfü­gung als zutreffend erweisen. Der Beschwerdeführer befindet sich gemäss seinen Angaben in der Eingabe vom 23. Januar 2012 seit dem 30. Januar 2008 im Jemen und hat sich dort in Sanaa niedergelassen. Die Tatsache, dass er seit über vier Jahren als Flüchtling im Jemen lebt und keinerlei Probleme mit den dortigen Behörden geltend macht, lässt es als unwahrscheinlich erscheinen, dass er, wie befürchtet, nach Somalia zurückgeschafft wird. Die in der Beschwerde vertretene Auffassung, die Beschwerdeführenden seien im Jemen nicht ausreichend geschützt, kann somit nicht geteilt werden. Den Beschwerdeführenden ist es offenbar mit Hilfe ihrer in der Schweiz lebenden Verwandten gelungen, sich im Jemen so einzurichten, dass es nicht nötig war, sich an das UNHCR zu wenden und dieses um Hilfe anzugehen. Da sie über eine eigene Unterkunft verfügen, waren sie auch nicht gezwungen, sich um Aufnahme im Flüchtlingslager zu bemühen. Es mag zwar sein, dass zahlreiche Hürden überwunden werden müssten, um Hilfe vom UNHCR zu erhalten; da der Beschwerdeführer dies bis heute nicht versucht hat, kann davon ausgegangen werden, es sei ihm gelungen, seine Bedürfnisse - und diejenige seiner Neffen - auf andere Art abzudecken. Die Beschwerdeführenden verfügen zwar in der Schweiz über ein familiäres Beziehungsnetz, indessen hat die Vorinstanz bei der Würdigung dieses Elementes das ihr zustehende weite Ermessen nicht überschritten. Die Mutter des Beschwerdeführers hält sich seit 1993 in der Schweiz auf und hat seither offenbar keinen direkten Kontakt mehr mit ihrem Sohn. Ihre Enkel, die Neffen des Beschwerdeführers, wurden im Jemen geboren und kennen ihre Familienangehörigen in der Schweiz nicht. Der Wunsch der Beschwerdeführenden und ihrer in der Schweiz lebenden Angehörigen, hier persönliche Kontakte zu pflegen, erscheint verständlich, lässt es indessen nicht als zwingend erscheinen, dass ihnen gerade die Schweiz Schutz vor Verfolgung zu gewähren hätte, den sie bereits in einem anderen Staat gefunden haben. Angesichts des mehrjährigen Aufenthalts des Beschwerdeführers im Jemen und der grossen Zahl dort lebender somalischer Staatsangehöriger darf zudem davon ausgegangen werden, dass er mittlerweile auch dort über ein Beziehungsnetz im weiteren Sinn verfügt. Eine Abwägung der Gesamtumstände im Sinne von Art. 52 Abs. 2 AsylG führt somit vorliegend zum Schluss, dass den Beschwerdeführenden ein Verbleib im Jemen zuzumuten ist.</w:t>
      </w:r>
    </w:p>
    <w:p>
      <w:r>
        <w:rPr>
          <w:b/>
        </w:rPr>
        <w:t>E. 9</w:t>
      </w:r>
    </w:p>
    <w:p>
      <w:r>
        <w:t>Zusammenfassend ergibt sich, dass die angefochtene Verfügung Bundesrecht nicht verletzt, den rechtserheblichen Sachverhalt richtig und vollständig feststellt und angemessen ist (Art. 106 Abs. 1 AsylG). Das BFM hat das Asylgesuch der Beschwerdeführenden aus dem Ausland zu Recht abgelehnt und ihnen die Einreise in die Schweiz verweigert. Die Beschwerde ist deshalb abzuweisen, soweit auf diese einzutreten ist.</w:t>
      </w:r>
    </w:p>
    <w:p>
      <w:r>
        <w:rPr>
          <w:b/>
        </w:rPr>
        <w:t>E. 10</w:t>
      </w:r>
    </w:p>
    <w:p>
      <w:r>
        <w:t>Bei diesem Ausgang des Verfahrens wären dessen Kosten grundsätzlich den Beschwerdeführenden aufzuerlegen (Art. 63 Abs. 1 VwVG). Da ihnen mit Zwischenverfügung vom 18. April 2012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