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D-2012/2011 vom 29. April 2011</w:t>
      </w:r>
    </w:p>
    <w:p>
      <w:r>
        <w:t>Bundesverwaltungsgericht, 2011-04-29, DE</w:t>
      </w:r>
    </w:p>
    <w:p>
      <w:r>
        <w:rPr>
          <w:b/>
        </w:rPr>
        <w:t xml:space="preserve">Quelle: </w:t>
      </w:r>
      <w:r>
        <w:t>https://mcp.opencaselaw.ch/entscheid/bvger_D-2012_2011</w:t>
      </w:r>
    </w:p>
    <w:p>
      <w:r>
        <w:t>FR: TAF D-2012/2011 du 29 avril 2011</w:t>
      </w:r>
    </w:p>
    <w:p>
      <w:r>
        <w:t>IT: TAF D-2012/2011 del 29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angefochtene Verfügung wurde gemäss des nachträglich eingeforderten und am (...) zugestellten Rückscheins (Eingang Bundesverwaltungsgericht: (...)) am 25. Februar 2011 eröffnet. Die Beschwerde traf gemäss Schreiben vom (...) am (...) bei der Schweizer Botschaft ein und ist mithin rechtzeitig erfolgt.</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Die Schweiz gewährt Flüchtlingen unter Vorbehalt von Ausschlussgründen auf Gesuch hin Asyl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im Weiteren voraus, dass die betroffene Person in ihrem Heimatland keinen ausreichenden Schutz finden kann (vgl. EMARK 2005 Nr. 21 a.a.O.).</w:t>
      </w:r>
    </w:p>
    <w:p>
      <w:r>
        <w:rPr>
          <w:b/>
        </w:rPr>
        <w:t>E. 6.1</w:t>
      </w:r>
    </w:p>
    <w:p>
      <w:r>
        <w:t>Das BFM führte zur Begründung seiner Verfügung im Wesentlichen Folgendes aus: An der geltend gemachten Verfolgung bestünden erhebliche Zweifel. So habe der Beschwerdeführer geltend gemacht, im Rahmen seiner Tätigkeiten für G._______ beabsichtigt zu haben, sich für die Rechte ethnischer Minderheiten einzusetzen, wogegen sich herausgestellt habe, dass sich die Realität anders darstelle und G._______ andere Ziele verfolgten. Im kolumbianischen Kontext und vor dem Hintergrund des (...) durch den Beschwerdeführer erscheine realitätsfremd und nicht plausibel, dass ihm nicht bewusst gewesen sei, für welche Ziele und auf welche Art und Weise G._______ kämpften. Auch dass L.______ G._______ angehört habe und er bereits am (...) diesen beigetreten sei, liesse als noch unwahrscheinlicher erscheinen, dass er nicht über die Ideologie G._______ informiert gewesen sein soll. Zudem habe er im (...) bei den Gemeindewahlen für die H._______ kandidiert, über deren enge Beziehungen zu paramilitärischen Gruppierungen in den kolumbianischen Medien informiert worden sei. Auch deshalb erscheine als nicht glaubhaft, dass ihm die Ziele G._______ nicht bekannt gewesen sein sollen. Andererseits stelle sich überdies die Frage, ob er durch seine Demobilisierung wirklich alle Beziehungen zu G._______ abgebrochen habe. Sodann entbehre jeglicher Handlungslogik und entspreche nicht der geltend gemachten Gefährdungssituation, dass er I._______ bei verschiedenen Behörden beschuldigt und sich trotzdem während weiterer (...) Jahre an derselben Adresse aufgehalten habe. Auch die eingereichten Beweismittel vermöchten die Vorbringen nicht abschliessend zu belegen. Zwar werde darin das ausserordentlich hohe Risikoprofil und der zugesprochene persönliche Begleitschutz bestätigt. Indes handle es sich bei den Beweismitteln um Kopien, weshalb ihnen nur geringer Beweiswert zukomme, während andere vom Beschwerdeführer erwähnte Beweismittel fehlten. Ausserdem habe er eine Bestätigung, wonach er bei der Untersuchungsbehörde der J._______ ausgesagt habe, nicht aber seine konkreten Aussagen eingereicht. Damit entstehe der Eindruck, dass er nicht alle Gründe für sein Asylgesuch in der Schweiz offenlege, sondern versuche, die Verfolgungsgründe zu verschleiern. Sodann seien gemäss dem Subsidiaritätsprinzip Personen mit einer innerstaatlichen Fluchtalternative nicht auf den Schutz eines Drittstaats angewiesen. Überdies handle es sich beim Beschwerdeführer und seiner Familie trotz Kandidatur für den Gemeinderat im Jahr (...) nicht um landesweit bekannte Persönlichkeiten, weshalb er sich den Verfolgern zumindest mittelfristig mit einer innerstaatlichen Fluchtalternative entziehen könnte. Zudem sei er am (...) von der J._______ über die Möglichkeit der Aufnahme in das Zeugenschutzprogramm informiert worden, was er mit der Begründung des ungenügenden Schutzes abgelehnt habe. Falls er weitere Aussagen über die Beziehungen zwischen Behörden und G._______ machen wollen würde, könnte er jederzeit die Aufnahme in dieses Programm beantragen. Demzufolge sei er keiner unmittelbaren Gefahr im Sinne des Asylgesetzes ausgesetzt und bedürfe dementsprechend nicht des Schutzes der Schweizer Behörden. Schliesslich mache er keine besonders nahen Beziehungen zur Schweiz geltend. Unter diesen Umständen sei es ihm zuzumuten, in einem anderen Land als der Schweiz um Schutz nachzusuchen, beispielsweise in einem der Nachbarstaaten Kolumbiens, welche sowohl das Abkommen vom 28. Juli 1951 über die Rechtsstellung der Flüchtlinge (FK, SR 0.142.30) als auch das entsprechende Zusatzprotokoll vom 31. Juli 1967 ratifiziert hätten.</w:t>
      </w:r>
    </w:p>
    <w:p>
      <w:r>
        <w:rPr>
          <w:b/>
        </w:rPr>
        <w:t>E. 6.2</w:t>
      </w:r>
    </w:p>
    <w:p>
      <w:r>
        <w:t>In der Beschwerde wird sinngemäss an den bisherigen Vorbringen festgehalten. Zudem wird darin, teilweise unter Bezugnahme auf die gleichzeitig eingereichten Beweismittel, Folgendes ausgeführt: Dem Beschwerdeführer sei der persönliche Begleitschutz entzogen worden. Am (...) habe der oberste Gerichtshof beim Innen- und Justizministerium um persönlichen Schutz des Beschwerdeführers ersucht, welcher ihm jedoch bis anhin nicht gewährt worden sei. Er habe es nie abgelehnt, am Zeugenschutzprogramm teilzunehmen, jedoch diesbezüglich Bedingungen für das Wohlergehen seiner drei Kinder, insbesondere in Bezug auf Bildung, Erholung und Freizeit, gestellt. Da ihm die J._______ keine Lösung angeboten habe, habe er auf die Teilnahme am Programm verzichtet. Bezüglich seiner Zusammenarbeit mit der J._______ verweist er auf deren Bescheinigung vom (...), wonach er am (...) und am (...) in der Kanzlei des Generalstaatsanwalts gegenüber einem Untersuchungsbeamten in einer deliktischen Angelegenheit des I._______ ausgesagt und diesen belastet habe. Mit seiner Kandidatur für die H._______ habe er in seiner Eigenschaft als Demobilisierter und (...) beabsichtigt, gegenüber der Gesellschaft sein Engagement für den Friedensprozess durch nützliche Projekte zugunsten der gefährdeten Bevölkerung zu zeigen. Er sei an seinem Domizil in F._______ geblieben, da ihm die wirtschaftlichen Mittel für einen Umzug oder eine Flucht mit seiner Familie fehlten, und weil er vom kolumbianischen Staat mit lediglich (...) Pesos unterstützt werde, wäre einzig für ihn selbst, unter Zurücklassung seiner Familie, die Flucht möglich. Beruflich habe er eine Ausbildung in (...) absolviert. Das BFM habe dem Schreiben des Innen- und Justizministeriums vom (...) nicht Rechnung getragen, wonach sich dieses am (...) bei der Schweizer Botschaft dafür eingesetzt habe, dass ihm Asyl gewährt werde. Für ihn sei Asyl in einem Land der Andengemeinschaft unlogisch, da die "kriminellen" Arme leichthin Zugang zu diesen Regionen hätten. Schliesslich hätten die Schweiz und Kolumbien Abkommen betreffend Freihandel, Justizkooperation und Teilnahme von schweizerischen Vertretern am innerkolumbianischen Konflikt abgeschlossen (vgl. Beschwerde).</w:t>
      </w:r>
    </w:p>
    <w:p>
      <w:r>
        <w:rPr>
          <w:b/>
        </w:rPr>
        <w:t>E. 7.1</w:t>
      </w:r>
    </w:p>
    <w:p>
      <w:r>
        <w:t>Nach Prüfung der Akten gelangt das Bundesverwaltungsgericht zunächst zum Schluss, dass die Vorinstanz zu Recht erwogen hat, zum einen vermittle der Beschwerdeführer den Eindruck, nicht alle Gründe für sein Asylgesuch in der Schweiz offenzulegen, sondern die Verfolgungsgründe zu verschleiern, und zum andern sei es den Beschwerdeführenden zuzumuten, in einem anderen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Sodann verfügt neben Brasilien namentlich auch Argentinien über ein im Allgemeinen formelles und gesichertes Asylverfahren, während beispielsweise in Chile die Aufnahmebedingungen komplexer, jedoch die Voraussetzungen für eine dauerhafte Integration ebenfalls gegeben sind.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und materielle Unterstützung erhalten; der Einwand des Beschwerdeführers, wonach er sich wegen fehlender finanzieller Mittel nicht mit seiner Familie im Ausland niederlassen könne, schlägt somit fehl. Was dessen weiterer Einwand anbelangt, die kriminellen Arme reichten leichthin in die Regionen der Andengemeinschaft, so ergibt sich, abgesehen davon, dass der Einwand lediglich pauschal erhoben wird, aus den vorstehenden Ausführungen, dass nebst Ecuador und Peru weitere lateinamerikanische Staaten als Aufenthaltsalternative in Betracht kommen. Insgesamt ergeben sich keine Anhaltspunkte, die darauf schliessen liessen, es sei den Beschwerdeführenden praktisch unmöglich oder objektiv unzumutbar, sich in einen anderen lateinamerikanischen Staat zu begeben (vgl. EMARK 2004 Nr. 20 sowie 1997 Nr. 15, E. 2f, S. 132). Dies gilt umso mehr, als aus den Akten ersichtlich ist, dass es sich beim Beschwerdeführer und seiner Familie - trotz Kandidatur für den Gemeinderat im Jahr (...) und (...) - nicht um landesweit bekannte Persönlichkeiten handelt, die aufgrund ihrer be­sonders exponierten Stellung auch bei einer Flucht ins nahe Ausland allenfalls befürchten müssten, weiterhin verfolgt zu werden.</w:t>
      </w:r>
    </w:p>
    <w:p>
      <w:r>
        <w:rPr>
          <w:b/>
        </w:rPr>
        <w:t>E. 7.2</w:t>
      </w:r>
    </w:p>
    <w:p>
      <w:r>
        <w:t>Bei dieser Sachlage kann letztlich offen bleiben, ob sich die Be­schwerdeführenden den geltend gemachten Bedrohungen allenfalls durch eine innerstaatliche Wohnsitzverlegung entziehen könnten. In diesem Zusammenhang ist immerhin zu bemerken, dass der Beschwerdeführer auf die ihm angebotene Teilnahme am Zeugenschutzprogramm wegen der Lebensbedingungen seiner Kinder verzichtet hat. Dazu ist festzuhalten, dass die Praxis der Schweizer Asylbehörden bei Beeinträchtigungen in den Bereichen von Bildung und Beruf beziehungsweise bei der Zufügung wirtschaftlicher Nachteile hohe Anforderungen an das Ausmass der Benachteiligung stellt. So wird beispielsweise die behördliche Weigerung, die asylsuchende Person in den öffentlichen Dienst ein­zustellen, nicht als ernsthafter Nachteil im Sinne des Asylgesetzes anerkannt, in diesem Bereich aber Verfolgung angenommen, wenn der betroffenen Person ein menschenwürdiges, ihrer Ausbildung und ihren Fähigkeiten entsprechendes Leben verunmöglicht oder unzumutbar er­schwert wird beziehungsweise der Staat es ihr verunmöglicht oder unzumutbar erschwert, einer existenzsichernden, ihrer Ausbildung entsprechenden Tätigkeit nachzugehen (vgl. Walter Kälin, Grundriss des Asylverfah­rens, Basel/Frankfurt a.M. 1990, S. 53). Daraus erhellt, dass allein die aus der Sicht des Beschwerdeführers unzureichenden Lebensbedingungen seiner Kinder unter dem Zeugenschutzprogramm - ungeachtet der Frage der Verfolgungsmotive - nicht als relevant im Sinne von Art. 3 AsylG qualifiziert werden können. Abgesehen davon konnten sich die Beschwerdeführenden trotz geltend gemachter Verfolgung weiterhin während (...) Jahren am selben Domizil aufhalten, welches sich den Aussagen des Beschwerdeführers zufolge gegenüber der Polizeistation von F._______ befindet, wo ihm die Polizei beisteht (vgl. Befragung).</w:t>
      </w:r>
    </w:p>
    <w:p>
      <w:r>
        <w:rPr>
          <w:b/>
        </w:rPr>
        <w:t>E. 7.3</w:t>
      </w:r>
    </w:p>
    <w:p>
      <w:r>
        <w:t>Was den Einwand in der Beschwerde anbelangt, die Vorinstanz habe dem Schreiben des Innen- und Justizministeriums vom (...) nicht Rechnung getragen, wonach sich dieses am (...) bei der Schweizer Botschaft dafür eingesetzt habe, dass ihm Asyl gewährt werde, ist dazu Folgendes festzuhalten: Beim erwähnten Schreiben handelt es sich um eine Anfrage eines (...) des Innen- und Justizministeriums an eine (...) des Aussenministeriums, ob es Letzteres für angebracht halte, das Asylgesuch des Beschwerdeführers gestützt auf (...) an die konsularischen Behörden der Schweiz und M. in Kolumbien weiterzuleiten; darin wird vorgängig ein Schreiben an den Beschwerdeführer wiedergegeben, in welchem diesem die rechtlichen Grundlagen und die Vorgehensweise betreffend internationalen flüchtlings- beziehungsweise asylrechtlichen Schutz darlegt worden sind, wobei vorweg klargestellt worden war, dass das Asylrecht die Freiheit jedes Landes beinhaltet, nach eigenem Belieben Flüchtlinge aufzunehmen oder abzuweisen, und sich die kolumbianische Regierung nicht in Entscheidungen einmischen könne, welche unter die alleinige Hoheitsbefugnis anderer Staaten fallen; sodann ist darin auf das erwähnte Gesetz verwiesen worden, welches der Regierung in Ausnahmefällen die Zusammenarbeit mit dem Betroffenen bei der Schutzsuche in einem geeigneten Staat ermöglicht, wobei der (...) die Unterstützung des Beschwerdeführers bei seinen diesbezüglich erfolgten Bestrebungen bei den schweizerischen und (...) Vertretungen für angebracht gehalten, jedoch diesbezüglich auf die alleinige Zuständigkeit des Aussenministeriums verwiesen hat. Daraus erhellt, dass die Beschwerdeführenden in Bezug auf eine allfällige Schutzgewährung durch die Schweiz weder aus dem erwähnten Schreiben noch aus den von ihnen erwähnten Freihandels- und weiteren Abkommen mit der Schweiz etwas zu ihren Gunsten abzuleiten vermögen, umso weniger, als die internationale Schutzgewährung nicht Gegenstand der letzterwähnten Abkommen bildet.</w:t>
      </w:r>
    </w:p>
    <w:p>
      <w:r>
        <w:rPr>
          <w:b/>
        </w:rPr>
        <w:t>E. 7.4</w:t>
      </w:r>
    </w:p>
    <w:p>
      <w:r>
        <w:t>Schliesslich vermögen die Beschwerdeführenden allein aus dem Umstand, wonach dem Beschwerdeführer eine seit (...) Jahren in N._______ wohnhafte kolumbianische Staatsangehörige namentlich bekannt sei (vgl. Befragung), keinen derartig gewichtigen Anknüpfungspunkt zur Schweiz abzuleiten, als dass eine Abwägung der Gesamtumstände im Sinne von Art. 52 Abs. 2 AsylG dazu führen müsste, dass es gerade die Schweiz ist, die den erforderlichen Schutz gewähren soll.</w:t>
      </w:r>
    </w:p>
    <w:p>
      <w:r>
        <w:rPr>
          <w:b/>
        </w:rPr>
        <w:t>E. 7.5</w:t>
      </w:r>
    </w:p>
    <w:p>
      <w:r>
        <w:t>Nach dem Gesagten ist zusammenfassend festzuhalten, dass die Beschwerdeführenden aufgrund der Akten über keine genügend enge Beziehungsnähe zur Schweiz verfügen, hingegen die Möglichkeit der anderweitigen Schutzsuche haben. Unter diesen Umständen hat die Vorinstanz den Beschwerdeführenden zu Recht die Erteilung der Einreisebewilligung verweigert und die Asylgesuche abgelehnt.</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wären dessen Kosten grundsätzlich den Beschwerdeführenden aufzuerlegen (Art. 63 Abs. 1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