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D-2004/2010 vom 1. April 2010</w:t>
      </w:r>
    </w:p>
    <w:p>
      <w:r>
        <w:t>Bundesverwaltungsgericht, 2010-04-01, DE</w:t>
      </w:r>
    </w:p>
    <w:p>
      <w:r>
        <w:rPr>
          <w:b/>
        </w:rPr>
        <w:t xml:space="preserve">Quelle: </w:t>
      </w:r>
      <w:r>
        <w:t>https://mcp.opencaselaw.ch/entscheid/bvger_D-2004_2010</w:t>
      </w:r>
    </w:p>
    <w:p>
      <w:r>
        <w:t>FR: TAF D-2004/2010 du 1 avril 2010</w:t>
      </w:r>
    </w:p>
    <w:p>
      <w:r>
        <w:t>IT: TAF D-2004/2010 del 1 aprile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6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diesbezüglich weiterhin zutreffende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Da bis am 18. März 2010 keine Stellungnahme aus Italien eingegangen sei und der Termin für die Stellungnahme laut Art. 20 Abs. 1 Bst. c Dublin II Verordnung am 17. Dezember 2009 verfristet sei, gelte dies als stillschweigende Zusage zur Übernahme des Beschwerdeführers. Die Rückführung habe - vorbehältlich einer allfälligen Unterbrechung (Art. 20 Abs. 1 Bst. d Dublin II Verordnung) oder Verlängerung (Art. 20 Abs. 2 Dublin II Verordnung) - bis spätestens zum 18. Juni 2010 zu erfolgen. Dem Beschwerdeführer sei am 26. Oktober 2009 das rechtliche Gehör gewährt worden. Bei dieser Gelegenheit habe er erklärt, die Zuständigkeit Italiens für das Dublinverfahren verstanden zu haben. In Italien habe er jedoch kein Haus und keine Arbeit. Diese Aussagen würden kein Hindernis für eine Wegweisung nach Italien darstellen, da dieser europäische Staat gemäss Dublin Abkommen zur Rückübernahme und zur Behandlung eines möglichen Asylgesuchs verpflichtet sei. Im Übrigen sei Italien ein Rechtsstaat, der die Menschenrechte respektiere und über soziale Strukturen beziehungsweise Hilfsstrukturen verfüge, an die sich der Beschwerdeführer nötigenfalls wenden könne. Arbeitsmarktbelange seien keine Wegweisungshindernisse. Demnach sei auf das Asylgesuch nicht einzutreten.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Italien habe der Rückübernahme stillschweigend zugestimmt. Schliesslich hätten Nichteintretensentscheide gemäss Art. 34 Abs. 2 Bst. d AsylG gestützt auf Art. 107a AsylG keine aufschiebende Wirkung.</w:t>
      </w:r>
    </w:p>
    <w:p>
      <w:r>
        <w:rPr>
          <w:b/>
        </w:rPr>
        <w:t>E. 5.3</w:t>
      </w:r>
    </w:p>
    <w:p>
      <w:r>
        <w:t>Der Beschwerdeführer machte in der Rechtsmitteleingabe insbesondere geltend, das BFM sei verpflichtet, vom Selbsteintritt gemäss Art. 3 Abs. 2 Dublin II Verordnung Gebrauch zu machen, da bei einer Überstellung nach Italien das Risiko einer Verletzung der Flüchtlingskonvention und der EMRK nicht ausgeschlossen werden könne. Es gebe keine Gewähr, dass er nach seiner Ankunft in Italien und Meldung bei der Grenzpolizei als ein auf H. registrierter Bootsflüchtling nicht in das Land zurückgeschickt werde, aus dem er als Bootsflüchtling nach Italien gelangt sei. Er habe folglich begründete Furcht, keinem fairen Asylverfahren, sondern unmenschlicher Behandlung unterworfen zu werden sowie möglicherweise unverzüglich in seinen Herkunftsstaat zurückgeschickt zu werden. Die Überstellung nach Italien sei deshalb unzulässig.</w:t>
      </w:r>
    </w:p>
    <w:p>
      <w:r>
        <w:rPr>
          <w:b/>
        </w:rPr>
        <w:t>E. 5.4.1</w:t>
      </w:r>
    </w:p>
    <w:p>
      <w:r>
        <w:t>Gemäss den Akten steht fest, dass der Beschwerdeführer ab Juli 2006 bis Januar 2007 in Italien lebte. Nachdem sein in Österreich gestelltes Asylgesuch vom 29. Januar 2007 am 29. Mai 2007 rechtskräftig abgewiesen und er von den österreichischen Behörden nach Italien überstellt wurde, hielt er sich eigenen Angaben zufolge bis zur Einreise in die Schweiz wiederum in Italien auf. Bei dieser Sachlage ist Italien für die Prüfung des Asylantrags des Beschwerdeführers zuständig. Die italienischen Behörden unterliessen es, sich bis am 17. Dezember 2009 zu einer allfälligen Übernahme des Beschwerdeführers vernehmen zu lassen, weshalb davon auszugehen ist, dass dem Ersuchen zugestimmt worden ist (Art. 18 Abs. 7 Dublin II Verordnung).</w:t>
      </w:r>
    </w:p>
    <w:p>
      <w:r>
        <w:rPr>
          <w:b/>
        </w:rPr>
        <w:t>E. 5.4.2</w:t>
      </w:r>
    </w:p>
    <w:p>
      <w:r>
        <w:t>Der Beschwerdeführer kann somit ohne Weiteres in den Dublin-Staat (Italien) ausreisen, welcher für die Prüfung seines Asylantrags staatsvertraglich zuständig ist. Es bestehen keine Hinweise darauf, dass Italien als Signatarstaat der EMRK und des Abkommens vom 28. Juli 1951 über die Rechtsstellung der Flüchtlinge (FK, SR 0.142.30) sich nicht an die daraus resultierenden völkerrechtlichen Verpflichtungen halten würde.</w:t>
      </w:r>
    </w:p>
    <w:p>
      <w:r>
        <w:rPr>
          <w:b/>
        </w:rPr>
        <w:t>E. 5.4.3</w:t>
      </w:r>
    </w:p>
    <w:p>
      <w:r>
        <w:t>Anlässlich der Gewährung des rechtlichen Gehörs beim BFM gab der Beschwerdeführer als einzigen Grund gegen die Überstellung nach Italien an, er habe dort weder ein Haus noch Arbeit. Diesem Vorbringen ist indessen entgegenzuhalten, dass der Beschwerdeführer nicht einfach auf der Strasse leben muss, da er den italienischen Behörden übergeben wird, die damit erst die Möglichkeit haben, sich um ihn gebührend zu kümmern und sein Asylverfahren durchzuführen. Darüber hinaus hat der Beschwerdeführer mit dem bereits früher in Italien verbrachten rund dreijährigen Aufenthalt selbst gezeigt, dass er ein Leben in diesem Staat nicht als unzumutbar erachtet. Schliesslich ist übereinstimmend mit dem BFM darauf hinzuweisen, dass der Umstand, in Italien vorübergehend arbeitslos zu sein, nicht gegen eine Wegweisung dorthin spricht. Der Vollzug der Wegweisung nach Italien erweist sich in Berücksichtigung sozialer Aspekte unter dem Aspekt von Art. 3 EMRK insgesamt als zulässig, weshalb kein Anlass zum Selbsteintritt besteht.</w:t>
      </w:r>
    </w:p>
    <w:p>
      <w:r>
        <w:rPr>
          <w:b/>
        </w:rPr>
        <w:t>E. 6</w:t>
      </w:r>
    </w:p>
    <w:p>
      <w:r>
        <w:t>Das BFM ist in Anwendung von Art. 34 Abs. 2 Bst. d AsylG demnach zu Recht auf das Asylgesuch des Beschwerdeführers nicht eingetreten, weshalb es sich erübrigt, auf die weiteren Ausführungen in der Beschwerde und die damit eingereichten Internetausdrucke, welche im Übrigen keinen konkreten Bezug zum Beschwerdeführer aufweisen, näher einzugehen. Die Anträge, die angefochtene Verfügung sei aufzuheben, das BFM sei anzuweisen, sein Recht zum Selbsteintritt auszuüben und sich für das vorliegende Asylgesuch zuständig zu erklären,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 II Verordnung).</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Urteil in der Hauptsache sind die Gesuche um Verzicht auf die Erhebung eines Kostenvorschusses und um Erteilung der aufschiebenden Wirkung der Beschwerde gegenstandslos geworden.</w:t>
      </w:r>
    </w:p>
    <w:p>
      <w:r>
        <w:rPr>
          <w:b/>
        </w:rPr>
        <w:t>E. 10</w:t>
      </w:r>
    </w:p>
    <w:p>
      <w:r>
        <w:t>Aufgrund vorstehender Erwägungen erweist sich die Beschwerde als aussichtslos, weshalb das Gesuch um Gewährung der unentgeltlichen Rechtspflege im Sinne von Art. 65 Abs. 1 VwVG abzuweisen ist. 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