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D-2001/2024 vom 29. Februar 2024</w:t>
      </w:r>
    </w:p>
    <w:p>
      <w:r>
        <w:t>Bundesverwaltungsgericht, 2024-02-29, DE</w:t>
      </w:r>
    </w:p>
    <w:p>
      <w:r>
        <w:rPr>
          <w:b/>
        </w:rPr>
        <w:t xml:space="preserve">Quelle: </w:t>
      </w:r>
      <w:r>
        <w:t>https://mcp.opencaselaw.ch/entscheid/bvger_D-2001_2024_d20240229</w:t>
      </w:r>
    </w:p>
    <w:p>
      <w:r>
        <w:t>FR: TAF D-2001/2024 du 29 février 2024</w:t>
      </w:r>
    </w:p>
    <w:p>
      <w:r>
        <w:t>IT: TAF D-2001/2024 del 29 febbraio 2024</w:t>
      </w:r>
    </w:p>
    <w:p>
      <w:pPr>
        <w:pStyle w:val="Heading2"/>
      </w:pPr>
      <w:r>
        <w:t>Regeste</w:t>
      </w:r>
    </w:p>
    <w:p>
      <w:r>
        <w:t>Asyl und Wegweisung | Asyl und Wegweisung; Verfügung des SEM vom 29. Februar 2024</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83 Bst. d Ziff. 1 BGG; Art. 105 AsylG [SR 142.31]). Der Beschwerdeführer ist als Ver- fügungsadressat zur Beschwerdeführung legitimiert (Art. 48 VwVG). Auf die frist- und formgerecht eingereichte Beschwerde ist einzutreten (Art. 105 und 108 Abs. 2 AsylG, Art. 52 Abs. 1 VwVG).</w:t>
      </w:r>
    </w:p>
    <w:p>
      <w:r>
        <w:t>D-2001/2024 Seite 4</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vorliegende Beschwerde erweist sich – wie nachstehend aufgezeigt – als offensichtlich unbegründet und ist im Verfahren einzelrichterlicher Zu- ständigkeit mit Zustimmung eines zweiten Richters (Art. 111 Bst. e AsylG), ohne Weiterungen und mit summarischer Begründung zu behandeln (Art. 111a Abs. 1 und 2 AsylG).</w:t>
      </w:r>
    </w:p>
    <w:p>
      <w:r>
        <w:rPr>
          <w:b/>
        </w:rPr>
        <w:t>E. 4.1</w:t>
      </w:r>
    </w:p>
    <w:p>
      <w:r>
        <w:t>In der Beschwerde werden formelle Rügen (ungenügende Feststellung des rechtserheblichen Sachverhalts sowie Verletzung des rechtlichen Ge- hörs und der Begründungspflicht) erhoben. Sie sind vorab zu beurteilen, da sie gegebenenfalls geeignet sind, eine Kassation der vorinstanzlichen Verfügung zu bewirken.</w:t>
      </w:r>
    </w:p>
    <w:p>
      <w:r>
        <w:t>Wie sich auch aus nachstehenden Erwägungen ergibt, hat die Vorinstanz den vorliegenden Sachverhalt insgesamt rechtsgenüglich abgeklärt und sich hinreichend differenziert mit den zentralen Vorbringen des Beschwer- deführers auseinandergesetzt. Insoweit der Beschwerdeführer rügt, die Anhörung sei von zu kurzer Dauer gewesen beziehungsweise er sei unge- nügend zur konkreten Tätigkeit als «sozialer Anführer» und betreffend die Gründe für die Kontaktierung der Opferstellen in den Jahren 2006, 2020 und 2022 sowie den Asylantrag in Costa Rica aus dem Jahr 2015, befragt worden, so trifft dies nicht zu. Die (diesbezüglichen) Gründe im Anhörungs- protokoll sind nachvollziehbar und die Angaben reichen – wie auch die An- hörungsdauer – aus, um das Vorliegen einer konkreten asylrechtlich rele- vanten Verfolgung im Verfügungszeitpunkt wie auch heute beurteilen zu können (A13/12, F63 bis F89; vgl. dazu Sachverhalt B.). Dabei ist – entge- gen der Beschwerde – nicht von relevanter Bedeutung, ob, beziehungs- weise, dass die Rechtsvertretung von der Möglichkeit der ergänzenden Fragestellung Gebrauch gemacht hat, vielmehr gehört eine gehörige Ver- tretung zu ihren Pflichten, was erfüllt ist, zumal die Befragungen jeweils in ihrem Beisein stattgefunden haben (A12/9; A13/12). Die Beurteilung der Vorinstanz beruht vorliegend weder auf einer unvollständigen Sachver- haltsfeststellung noch auf einer Verletzung des rechtlichen Gehörs. Eben- sowenig ist eine Verletzung der Begründungspflicht ersichtlich, zumal dem</w:t>
      </w:r>
    </w:p>
    <w:p>
      <w:r>
        <w:t>D-2001/2024 Seite 5 Beschwerdeführer angesichts seiner vierzehnseitigen Beschwerdeschrift eine sachgerechte Rechtsmitteleingabe möglich war.</w:t>
      </w:r>
    </w:p>
    <w:p>
      <w:r>
        <w:rPr>
          <w:b/>
        </w:rPr>
        <w:t>E. 4.2</w:t>
      </w:r>
    </w:p>
    <w:p>
      <w:r>
        <w:t>Nach dem Gesagten besteht keine Veranlassung, die angefochtene Verfügung aus formellen Gründen aufzuheben und die Sache an das SEM zurückzuweisen. Der entsprechende Eventualantrag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Sie ist glaubhaft gemacht, wenn die Be- 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Vorinstanz gelangt in der angefochtenen Verfügung zum Schluss, die Vorbringen des Beschwerdeführers hielten den Anforderungen an die Flüchtlingseigenschaft gemäss Art. 3 AsylG nicht stand, weshalb darauf verzichtet werden könne, auf allfällige Unglaubhaftigkeitselemente der Vor- bringen einzugehen. Im Wesentlichen hält sie fest, dass es sich bei der vom Beschwerdeführer geltend gemachten Verfolgung (Drohungen, Schüsse) von illegalen, be- waffneten Gruppierungen um Übergriffe durch Drittpersonen handle, ge- gen die der kolumbianische Staat grundsätzlich schutzfähig und schutzwil- lig sei (Zeugenschutzprogramm Unidad Nacional de Proteccion [UNP], Po- lizeiapparat, Justizsystem). Aus den Vorbringen des Beschwerdeführers, er habe sich dreimal an die Opferhilfestelle, aber an keine andere Anlauf- stelle gewandt, insbesondere nicht an das UNP, weil dieses nur reiche</w:t>
      </w:r>
    </w:p>
    <w:p>
      <w:r>
        <w:t>D-2001/2024 Seite 6 «soziale Anführer» beschütze und die Inanspruchnahme seinen Tod be- deutet hätte, könne nicht auf ein zum Vornherein nutzloses Ersuchen um staatlichen Schutz geschlossen werden. Kolumbianische Staatsangehö- rige, die eine Verfolgung durch nichtstaatliche Akteure geltend machen würden, könnten sich zwecks Schutzersuchens an verschiedene staatliche Stellen und bei Untätigbleiben der Behörden oder einzelner Beamter an eine nächsthöhere oder übergeordnete Instanz wenden. Der Zugang zu staatlichen Sicherheitsmechanismen sei gewährleistet und ein zusätzli- ches Schutzersuchen bei einer weiteren kolumbianischen Behörde (UNP, Polizei- oder Justizbehörde) könne vom Beschwerdeführer erwartet wer- den. Im Weiteren weise seine Tätigkeit als «sozialer Anführer» keine be- sondere politische Exponiertheit auf und abgesehen vom Vorfall in seinem Geschäft sei es lediglich zu Drohungen mittels Botschaften (Textnachrich- ten, Videos, Flugblatt) gekommen, weshalb bei einer Rückkehr nach Ko- lumbien nicht von einer unmittelbaren Gefährdung seiner Person auszuge- hen sei. Aus den eingereichten Bestätigungen der Arbeitstätigkeit als Bar- bier und des Einsatzes für die afrokolumbianische Studentenvereinigung lasse sich keine gezielt gegen ihn gerichtete Verfolgung ableiten. Im Wei- teren lasse sich in der vorliegenden Einzelfallbeurteilung weder aus allge- meinen Verweisen auf Zeitungsartikel beziehungsweise Berichte noch aus dem eingereichten Bildschirmfoto eines Facebook-Posts auf eine persön- liche Betroffenheit des Beschwerdeführers schliessen. Weder aus seinen Angaben noch bei Annahme der Echtheit der eingereichten Dokumente betreffend Zwangsabtreibung und Angriff auf seine Person aus diesen gin- gen alsdann Anhaltspunkte darauf hervor, ihm sei die Inanspruchnahme staatlichen Schutzes in Kolumbien nicht möglich oder zumutbar. Die Frage der Echtheit der Dokumente könne daher offenbleiben.</w:t>
      </w:r>
    </w:p>
    <w:p>
      <w:r>
        <w:rPr>
          <w:b/>
        </w:rPr>
        <w:t>E. 6.2</w:t>
      </w:r>
    </w:p>
    <w:p>
      <w:r>
        <w:t>Der Beschwerdeführer wiederholt in seiner Rechtsmitteleingabe haupt- sächlich seine bisherigen Vorbringen und weist auf einen Bericht der Schweizerischen Flüchtlingshilfe (SFH) hin, gemäss welchem Kolumbien eines der gefährlichsten Länder für Menschenrechtsverteidiger bezie- hungsweise «soziale Anführer» sei. Gemäss diesem Bericht verfüge der kolumbische Staat zwar über Strukturen zum Schutz seiner Bürger, jedoch sei er in bestimmten Regionen weniger beziehungsweise in ungenügender Weise präsent (verminderte Schutzfähigkeit; örtlich unterbesetzte Behör- den). Alsdann seien die Schutzprogramme der nationalen UNP zwar vor- handen, aber nicht immer wirksam (zu wenig Programme angesichts vieler Anfragen; Aufmerksamkeitserregung von Personenschützern aufgrund von schusssicheren Westen und Fahrzeugen). Deswegen könne sich der Beschwerdeführer nicht an die UNP wenden. Zudem mangle es gemäss</w:t>
      </w:r>
    </w:p>
    <w:p>
      <w:r>
        <w:t>D-2001/2024 Seite 7 dem Bericht in der kolumbianischen Justiz vor allem in ländlichen Gebieten an Personal. Die Regierung sei daher in der Region, in der der Beschwer- deführer wohne und als «sozialer Anführer» tätig sei, nicht schutzfähig.</w:t>
      </w:r>
    </w:p>
    <w:p>
      <w:r>
        <w:rPr>
          <w:b/>
        </w:rPr>
        <w:t>E. 7.1</w:t>
      </w:r>
    </w:p>
    <w:p>
      <w:r>
        <w:t>Das Bundesverwaltungsgericht gelangt nach Prüfung der Akten zum Schluss, dass das SEM zutreffend festgehalten hat, die Vorbringen des Beschwerdeführers genügten den Anforderungen an die Flüchtlingseigen- schaft im Sinne von Art. 3 AsylG nicht. Auf die betreffenden Ausführungen in der angefochtenen Verfügung (vgl. vorstehend E. 6.1) kann mit den nachfolgenden Ergänzungen verwiesen werden.</w:t>
      </w:r>
    </w:p>
    <w:p>
      <w:r>
        <w:rPr>
          <w:b/>
        </w:rPr>
        <w:t>E. 7.2</w:t>
      </w:r>
    </w:p>
    <w:p>
      <w:r>
        <w:t>Aufgrund der Subsidiarität des flüchtlingsrechtlichen Schutzes setzt die Anerkennung der Flüchtlingseigenschaft voraus, dass die betroffene Per- son in ihrem Heimat- oder Herkunftsstaat keinen ausreichenden Schutz vor nichtstaatlicher Verfolgung finden kann. Der Schutz gilt als ausreichend, wenn eine funktionierende Schutzinfrastruktur zur Verfügung steht und diese dem Betroffenen zugänglich ist, wobei von einem Staat nicht erwartet werden kann, dass er jederzeit präventiv in alle Lebensbereiche seiner Bür- ger eingreifen kann (vgl. zu dieser sogenannten Schutztheorie BVGE 2011/51 E. 7.1-7.4, 2008/12 E. 7.2.6.2, 2008/4 E. 5.2).</w:t>
      </w:r>
    </w:p>
    <w:p>
      <w:r>
        <w:rPr>
          <w:b/>
        </w:rPr>
        <w:t>E. 7.3</w:t>
      </w:r>
    </w:p>
    <w:p>
      <w:r>
        <w:t>Sowohl in der Anhörung bei der Vorinstanz als auch in den Ausführun- gen auf Beschwerdeebene begründet der Beschwerdeführer seine Vor- bringen hauptsächlich mit dem Hinweis auf allgemeine, öffentlich zugäng- liche Quellen beziehungsweise auf den SFH-Länderbericht über Kolum- bien («Wir/uns»-Erzählform, A13/12 F63 ff.; Beschwerdebeilage 3; Ver- einte Nationen). Die Medienberichte – beziehungsweise der angerufene SFH-Länderbericht – vermögen die Vermutung der bestehenden Schutz- fähigkeit und -willigkeit der kolumbianischen Behörden nicht umzustossen, zumal sie keinen konkreten Bezug zur Person des Beschwerdeführers und dessen individuellen Asylvorbringen aufweisen. Ohne die geltend ge- machte, in verschiedenen Gegenden Kolumbiens bisweilen ungute Sicher- heitslage in Abrede stellen zu wollen, geht das Bundesverwaltungsgericht in ständiger Praxis von der grundsätzlichen Schutzfähigkeit und Schutzwil- ligkeit der kolumbianischen Strafverfolgungs- und Justizbehörden aus (vgl. etwa Urteil des BVGer D-5437/2022 vom 21. Dezember 2022 E. 7.2 m.w.H.). Der Beschwerdeführer hat im Weiteren infolge der ihn konkret be- troffenen Ereignisse (bedrohliche Botschaften, Vorfall im Coiffeursalon, Schüsse) einzig bei der Opferhilfe um Schutz ersucht, wobei der Vorinstanz zuzustimmen ist, dass er die Schutzsuche in Kolumbien offensichtlich nicht</w:t>
      </w:r>
    </w:p>
    <w:p>
      <w:r>
        <w:t>D-2001/2024 Seite 8 ausgeschöpft hat, wozu er jedoch gehalten gewesen wäre. An dieser Ein- schätzung vermögen die Argumente in der Beschwerde nichts zu ändern. Den Akten lassen sich sodann keine konkreten Hinweise für die Annahme entnehmen, die heimatlichen Behörden würden dem Beschwerdeführer bei Bedarf den erforderlichen Schutz verweigern, zumal er diese mit Aus- nahme der Opferhilfestelle nicht kontaktiert hat. Es ist daher nicht davon auszugehen, ihm würde von den kolumbianischen Behörden die Hilfe aus einem der in Art. 3 Abs. 1 AsylG genannten Gründe verweigert werden. In Übereinstimmung mit der Vorinstanz ist in seinen Vorbringen keine asyl- rechtliche Relevanz zu erkennen, weshalb sie die Frage der Glaubhaf- tigkeit zutreffend offen lassen konnte. Alsdann ist darauf hinzuweisen, dass der Beschwerdeführer sich alternativ auch in einer anderen Region Kolum- biens aufhalten könnte, falls er sich an seinem bisherigen Wohnsitz unsi- cher fühlen sollte, zumal er selbst eine (bloss) regional eingeschränkte Schutzfähigkeit seines Wohnortes behauptet (Beschwerde, S. 9 f.) und zu- dem bereits früher von der Möglichkeit des Umzugs – auch ins Ausland – Gebrauch gemacht hat (A13/12, F6 ff.: Cali, Bogota, Panama, Costa Rica).</w:t>
      </w:r>
    </w:p>
    <w:p>
      <w:r>
        <w:rPr>
          <w:b/>
        </w:rPr>
        <w:t>E. 7.4</w:t>
      </w:r>
    </w:p>
    <w:p>
      <w:r>
        <w:t>Die Vorinstanz hat demzufolge die Flüchtlingseigenschaft des Be- schwerdeführers zu Recht verneint und sein Asylgesuch folgerichtig abge- lehnt.</w:t>
      </w:r>
    </w:p>
    <w:p>
      <w:r>
        <w:rPr>
          <w:b/>
        </w:rPr>
        <w:t>E. 8</w:t>
      </w:r>
    </w:p>
    <w:p>
      <w:r>
        <w:t>Gemäss Art. 44 AsylG verfügt das SEM in der Regel die Wegweisung aus der Schweiz, wenn es das Asylgesuch ablehnt oder darauf nicht eintritt. Der Beschwerdeführer verfügt weder über eine ausländerrechtliche Aufent- haltsbewilligung noch über einen Anspruch auf Erteilung einer solchen (vgl. BVGE 2013/37 E. 4.4; BVGE 2009/50 E. 9, je m.w.H.). Die Wegweisung wurde demnach ebenfalls zu Recht angeordnet.</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D-2001/2024 Seite 9</w:t>
      </w:r>
    </w:p>
    <w:p>
      <w:r>
        <w:rPr>
          <w:b/>
        </w:rPr>
        <w:t>E. 9.2</w:t>
      </w:r>
    </w:p>
    <w:p>
      <w:r>
        <w:t>Nach Art. 83 Abs. 3 AIG ist der Vollzug nicht zulässig, wenn völker- rechtliche Verpflichtungen der Schweiz einer Weiterreise der Ausländerin oder des Ausländers in den Heimat-, Herkunfts- oder einen Drittstaat ent- gegenstehen.</w:t>
      </w:r>
    </w:p>
    <w:p>
      <w:r>
        <w:rPr>
          <w:b/>
        </w:rPr>
        <w:t>E. 9.2.1</w:t>
      </w:r>
    </w:p>
    <w:p>
      <w:r>
        <w:t>Da der Beschwerdeführer die Flüchtlingseigenschaft nicht erfüllt, ist – wie von der Vorinstanz zutreffend festgehalten – das flüchtlingsrechtliche Rückschiebungsverbot von Art. 33 Abs. 1 des Abkommens vom 28. Juli 1951 über die Rechtsstellung der Flüchtlinge (FK, SR 0.142.30) und Art. 5 AsylG nicht anwendbar. Die Zulässigkeit des Vollzugs der Wegweisung be- urteilt sich vielmehr nach den allgemeinen verfassungs- und völkerrechtli- chen Bestimmungen (Art. 25 Abs. 3 BV; Art. 3 des Übereinkommens vom</w:t>
      </w:r>
    </w:p>
    <w:p>
      <w:r>
        <w:rPr>
          <w:b/>
        </w:rPr>
        <w:t>E. 9.2.2</w:t>
      </w:r>
    </w:p>
    <w:p>
      <w:r>
        <w:t>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Solches wird vom Beschwerdeführer indessen weder vorge- bracht noch ergeben sich entsprechende konkrete Anhaltspunkte aus den Akten. Auch die allgemeine Menschenrechtssituation im Heimatstaat lässt den Wegweisungsvollzug zum heutigen Zeitpunkt nicht als unzulässig er- scheinen.</w:t>
      </w:r>
    </w:p>
    <w:p>
      <w:r>
        <w:rPr>
          <w:b/>
        </w:rPr>
        <w:t>E. 9.2.3</w:t>
      </w:r>
    </w:p>
    <w:p>
      <w:r>
        <w:t>Nach dem Gesagten ist der Vollzug der Wegweisung sowohl im Sinne der landes- als auch der völkerrechtlichen Bestimmungen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D-2001/2024 Seite 10</w:t>
      </w:r>
    </w:p>
    <w:p>
      <w:r>
        <w:rPr>
          <w:b/>
        </w:rPr>
        <w:t>E. 9.3.1</w:t>
      </w:r>
    </w:p>
    <w:p>
      <w:r>
        <w:t>In Kolumbien herrscht weder Krieg oder Bürgerkrieg noch eine Situ- ation allgemeiner Gewalt, aufgrund derer eine Rückkehr generell unzumut- bar wäre (vgl. hierzu Urteile des BVGer D-5437/2022 vom 21. Dezember 2022 E. 9.3.1 und D-0908/2021 vom 11. Oktober 2021 E. 7.4.2 m.w.H).</w:t>
      </w:r>
    </w:p>
    <w:p>
      <w:r>
        <w:rPr>
          <w:b/>
        </w:rPr>
        <w:t>E. 9.3.2</w:t>
      </w:r>
    </w:p>
    <w:p>
      <w:r>
        <w:t>Auch sprechen keine individuellen Gründe gegen einen Wegwei- sungsvollzug. Beim Beschwerdeführer handelt es sich um einen gesunden Mann im arbeitsfähigem Alter mit mehrjähriger Berufserfahrung in ver- schiedenen Bereichen, der im Heimatstaat in finanziell guten Verhältnissen gelebt hat. Er kann in Kolumbien mit seiner Mutter und Schwester, mit wel- chen er bisher zusammenwohnte und mit welchen täglich in Kontakt steht, und weiteren Geschwistern und Verwandten in unterschiedlichen Städten Kolumbiens, auf ein tragfähiges Beziehungsnetz und eine gesicherte Wohnsituation zurückgreifen (vgl. A13/12, F5, F18 f., F21, F27 ff., F34 ff.).</w:t>
      </w:r>
    </w:p>
    <w:p>
      <w:r>
        <w:rPr>
          <w:b/>
        </w:rPr>
        <w:t>E. 9.3.3</w:t>
      </w:r>
    </w:p>
    <w:p>
      <w:r>
        <w:t>Nach dem Gesagten erweist sich der Vollzug der Wegweisung ins- gesamt als zumutbar.</w:t>
      </w:r>
    </w:p>
    <w:p>
      <w:r>
        <w:rPr>
          <w:b/>
        </w:rPr>
        <w:t>E. 9.4</w:t>
      </w:r>
    </w:p>
    <w:p>
      <w:r>
        <w:t>Schliesslich verfügt der Beschwerdeführer über einen gültigen Reise- pass (A12/9, Ziff. 4.01), weshalb der Vollzug der Wegweisung auch als möglich zu bezeichnen ist (Art. 83 Abs. 2 AIG).</w:t>
      </w:r>
    </w:p>
    <w:p>
      <w:r>
        <w:rPr>
          <w:b/>
        </w:rPr>
        <w:t>E. 9.5</w:t>
      </w:r>
    </w:p>
    <w:p>
      <w:r>
        <w:t>Zusammenfassend hat die Vorinstanz den Wegweisungsvollzug zu Recht als zulässig, zumutbar und möglich bezeichnet. Die Anordnung der vorläufigen Aufnahme fällt somit ausser Betracht (Art. 83 Abs. 1–4 AIG).</w:t>
      </w:r>
    </w:p>
    <w:p>
      <w:r>
        <w:rPr>
          <w:b/>
        </w:rPr>
        <w:t>E. 10</w:t>
      </w:r>
    </w:p>
    <w:p>
      <w:r>
        <w:t>Aus diesen Erwägungen ergibt sich, dass die angefochtene Verfügung Bundesrecht nicht verletzt und auch sonst nicht zu beanstanden ist (Art. 106 Abs. 1 AsylG und Art. 49 VwVG). Die Beschwerde ist abzuweisen.</w:t>
      </w:r>
    </w:p>
    <w:p>
      <w:r>
        <w:rPr>
          <w:b/>
        </w:rPr>
        <w:t>E. 11.1</w:t>
      </w:r>
    </w:p>
    <w:p>
      <w:r>
        <w:t>Der Beschwerdeführer beantragt die Gewährung der unentgeltlichen Prozessführung und amtlichen Rechtsverbeiständung. Aufgrund der vor- stehenden Erwägungen ergibt sich, dass seine Begehren als aussichtslos zu gelten haben. Damit ist eine der kumulativ zu erfüllenden Voraussetzun- gen nicht gegeben, weshalb die Gesuche ungeachtet einer allfälligen Mit- tellosigkeit abzuweisen sind.</w:t>
      </w:r>
    </w:p>
    <w:p>
      <w:r>
        <w:rPr>
          <w:b/>
        </w:rPr>
        <w:t>E. 11.2</w:t>
      </w:r>
    </w:p>
    <w:p>
      <w:r>
        <w:t>Das Gesuch um Erlass des Kostenvorschusses ist mit vorliegendem Direktentscheid gegenstandslos geworden.</w:t>
      </w:r>
    </w:p>
    <w:p>
      <w:r>
        <w:t>D-2001/2024 Seite 11</w:t>
      </w:r>
    </w:p>
    <w:p>
      <w:r>
        <w:rPr>
          <w:b/>
        </w:rPr>
        <w:t>E. 11.3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r>
        <w:t>D-2001/2024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