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D-2000/2024 vom 27. Juni 2024</w:t>
      </w:r>
    </w:p>
    <w:p>
      <w:r>
        <w:t>Bundesverwaltungsgericht, 2024-06-27, DE</w:t>
      </w:r>
    </w:p>
    <w:p>
      <w:r>
        <w:rPr>
          <w:b/>
        </w:rPr>
        <w:t xml:space="preserve">Quelle: </w:t>
      </w:r>
      <w:r>
        <w:t>https://mcp.opencaselaw.ch/entscheid/bvger_D-2000_2024</w:t>
      </w:r>
    </w:p>
    <w:p>
      <w:r>
        <w:t>FR: TAF D-2000/2024 du 27 juin 2024</w:t>
      </w:r>
    </w:p>
    <w:p>
      <w:r>
        <w:t>IT: TAF D-2000/2024 del 27 giugno 2024</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Gebiet des Asyls in der Regel – und so auch vorliegend – endgültig (Art. 83 Bst. d Ziff. 1 BGG; Art. 105 AsylG i.V.m. Art. 31–33 VGG).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[…]108 Abs. 1 AsylG; Art. 48 Abs. 1 sowie Art. 52 Abs. 1 VwVG). Auf die Beschwerde ist – nach fristgerechter Leistung des Kostenvorschusses – einzutreten.</w:t>
      </w:r>
    </w:p>
    <w:p>
      <w:r>
        <w:rPr>
          <w:b/>
        </w:rPr>
        <w:t>E. 2</w:t>
      </w:r>
    </w:p>
    <w:p>
      <w:r>
        <w:t>Die Kognition des Bundesverwaltungsgerichts und die zulässigen Rügen richten sich im Asylbereich nach Art. 106 Abs. 1 AsylG.</w:t>
      </w:r>
    </w:p>
    <w:p>
      <w:r>
        <w:t>D-2000/2024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kam in der angefochtenen Verfügung zum Schluss, dass die Vorbringen der Beschwerdeführerin den Anforderungen an die Flüchtlingseigenschaft gemäss Art. 3 AsylG nicht genügten.</w:t>
      </w:r>
    </w:p>
    <w:p>
      <w:r>
        <w:rPr>
          <w:b/>
        </w:rPr>
        <w:t>E. 5.1.1</w:t>
      </w:r>
    </w:p>
    <w:p>
      <w:r>
        <w:t>Bei den Problemen mit der Grossmutter und den Onkeln handle es sich um solche familiärer Art. Zudem würden die geschilderten Ereignisse keine für die Zuerkennung der Flüchtlingseigenschaft genügende Intensität aufweisen. Die Angehörigen hätten zwar gedroht, die Beschwerdeführerin anzuzeigen oder sie zu töten, es sei aber nichts weiter passiert.</w:t>
      </w:r>
    </w:p>
    <w:p>
      <w:r>
        <w:t>D-2000/2024 Seite 6</w:t>
      </w:r>
    </w:p>
    <w:p>
      <w:r>
        <w:rPr>
          <w:b/>
        </w:rPr>
        <w:t>E. 5.1.2</w:t>
      </w:r>
    </w:p>
    <w:p>
      <w:r>
        <w:t>Die Erlebnisse während des Aufenthalts in C._______ seien nicht weiter zu thematisieren, da nicht davon auszugehen sei, die Beschwerde- führerin hätte deswegen eine Verfolgung in ihrem Heimatstaat Eritrea zu befürchten.</w:t>
      </w:r>
    </w:p>
    <w:p>
      <w:r>
        <w:rPr>
          <w:b/>
        </w:rPr>
        <w:t>E. 5.1.3</w:t>
      </w:r>
    </w:p>
    <w:p>
      <w:r>
        <w:t>Die geltend gemachte illegale Ausreise vermöge keine Furcht vor künftiger Verfolgung zu begründen. Die Beschwerdeführerin habe im Zeit- punkt der Ausreise keine Probleme mit den eritreischen Behörden gehabt und es seien auch keine anderen Anknüpfungspunkte ersichtlich, welche geeignet wären, die Beschwerdeführerin in den Augen der eritreischen Re- gimes als missliebige Person erscheinen zu lassen.</w:t>
      </w:r>
    </w:p>
    <w:p>
      <w:r>
        <w:rPr>
          <w:b/>
        </w:rPr>
        <w:t>E. 5.1.4</w:t>
      </w:r>
    </w:p>
    <w:p>
      <w:r>
        <w:t>Aus den Akten des Vaters der Beschwerdeführerin ergäben sich schliesslich keine Hinweise auf ein erhöhtes Gefährdungsprofil der Be- schwerdeführerin. Sie habe denn auch keinerlei Probleme mit den eritrei- schen Behörden wegen ihres Vaters geltend gemacht.</w:t>
      </w:r>
    </w:p>
    <w:p>
      <w:r>
        <w:rPr>
          <w:b/>
        </w:rPr>
        <w:t>E. 5.2</w:t>
      </w:r>
    </w:p>
    <w:p>
      <w:r>
        <w:t>Die Beschwerdeführerin wendet dagegen ein, es sei nicht zutreffend, dass der Vorfall in der Schule nicht der Rede wert sei. Das SEM habe die- sen ignoriert. Sie könne nun mit einem Beweismittel belegen, dass sie di- rekt ins Gefängnis gekommen wäre. Es liege zufolge fehlender Glaubens- freiheit ein flüchtlingsrechtliches Motiv für die staatliche Verfolgung vor. Da das SEM das Beweismittel noch nicht habe beurteilen können, sei die Sa- che an die Vorinstanz zurückzuweisen.</w:t>
      </w:r>
    </w:p>
    <w:p>
      <w:r>
        <w:rPr>
          <w:b/>
        </w:rPr>
        <w:t>E. 6.1</w:t>
      </w:r>
    </w:p>
    <w:p>
      <w:r>
        <w:t>Vorab ist darauf hinzuweisen, dass das SEM zutreffend festgehalten hat, die Erlebnisse in der Familie sowie diejenigen in C._______ erfüllten die Anforderungen an die Flüchtlingseigenschaft gemäss Art. 3 AsylG nicht. Diesbezüglich wird in der Beschwerdeschrift auch nichts Stichhalti- ges vorgetragen.</w:t>
      </w:r>
    </w:p>
    <w:p>
      <w:r>
        <w:rPr>
          <w:b/>
        </w:rPr>
        <w:t>E. 6.2.1</w:t>
      </w:r>
    </w:p>
    <w:p>
      <w:r>
        <w:t>Eine mögliche Verfolgung durch die eritreischen Behörden aufgrund der Zugehörigkeit zu einer religiösen Gruppierung (wie der Pfingstge- meinde) wird gemäss verschiedener Quellen bestätigt (vgl. u.a. United Sta- tes Commission on International Religious Freedom, Annual Report 2018, Countries of particular concern: Eritrea, April 2018; United States Depart- ment of State, International Religious Freedom Report for 2017: Eritrea; European Asylum Support Office [EASO], EASO-Bericht über Herkunfts- länder-Informationen, Länderfokus Eritrea, September 2019; Amnesty</w:t>
      </w:r>
    </w:p>
    <w:p>
      <w:r>
        <w:t>D-2000/2024 Seite 7 International, Eritrea: 20 years of independence, but still no freedom,</w:t>
      </w:r>
    </w:p>
    <w:p>
      <w:r>
        <w:rPr>
          <w:b/>
        </w:rPr>
        <w:t>E. 6.2.2</w:t>
      </w:r>
    </w:p>
    <w:p>
      <w:r>
        <w:t>Im Ergebnis ist dem SEM darin zuzustimmen, dass die Vorbringen der Beschwerdeführerin zu ihrem Interesse an der Pfingstgemeinde den Anforderungen an die Flüchtlingseigenschaft nicht genügen. Ihren Aussa- gen lässt sich nicht entnehmen, dass sie sich in relevantem Ausmass aus- serhalb der Familie für die Religionsgemeinschaft der Pfingstgemeinde en- gagiert oder ihr überhaupt angehört hätte. Als einziges Ereignis ausserhalb des häuslichen Rahmens nannte sie den Vorfall in der Schule, bei dem sie sich mit Freundinnen, die der Pfingstgemeinde bereits angehört hätten, über Religion unterhalten habe. Die Freundinnen hätten sie (die Beschwer- deführerin) unterrichten wollen, da sie neu gewesen sei (vgl. SEM-Akten (…) F100). Allein mit ihrem Interesse und der von ihr geschilderten Betäti- gung im familiären Rahmen (Lieder hören und Bibel lesen) vermag sie keine begründete Verfolgungsfurcht darzutun, selbst wenn die Grossmutter oder die Onkel tatsächlich eine Anzeige bei den Behörden gemacht hätten und/oder das Ereignis in der Schule als wahr unterstellt wird. Das auf Be- schwerdeebene beschaffte und eingereichte Beweismittel führt zu keinem anderen Ergebnis. Daraus ist weder ersichtlich, weshalb sich die Be- schwerdeführerin angeblich bei den Behörden hätte melden müssen, noch auf wessen Veranlassung die Behörden tätig geworden sein sollen. Bei</w:t>
      </w:r>
    </w:p>
    <w:p>
      <w:r>
        <w:t>D-2000/2024 Seite 8 dieser Sachlage besteht kein Anlass, die Sache an die Vorinstanz zurück- zuweisen, weshalb das entsprechende Eventualbegehren abzuweisen ist.</w:t>
      </w:r>
    </w:p>
    <w:p>
      <w:r>
        <w:rPr>
          <w:b/>
        </w:rPr>
        <w:t>E. 6.3</w:t>
      </w:r>
    </w:p>
    <w:p>
      <w:r>
        <w:t>Zusammengefasst ergibt sich, dass das SEM zu Recht die Flüchtlings- eigenschaft der Beschwerdeführerin verneint und ihr Asylgesuch abgelehnt hat.</w:t>
      </w:r>
    </w:p>
    <w:p>
      <w:r>
        <w:rPr>
          <w:b/>
        </w:rPr>
        <w:t>E. 6.4</w:t>
      </w:r>
    </w:p>
    <w:p>
      <w:r>
        <w:t>Nur am Rande – und damit nicht entscheidrelevant – ist der Vollstän- digkeit halber anzumerken, dass sich zwischen den Aussagen der Be- schwerdeführerin und den Akten des Familienzusammenführungsgesuchs im Jahr 2015 erhebliche Widersprüche ergeben. So wurde damals bei- spielsweise eine Geburtsurkunde mit abweichenden Daten eingereicht und die Beschwerdeführerin hielt sich nach damaligen Angaben bereits im E._______ auf (vgl. Urteil D-5108/2015 vom 25. September 2015 S. 4). 7. 7.1 Lehnt das SEM das Asylgesuch ab oder tritt es darauf nicht ein, so verfügt es in der Regel die Wegweisung aus der Schweiz und ordnet den Vollzug an; es berücksichtigt dabei den Grundsatz der Einheit der Familie (Art. 44 AsylG). 7.2 Die Beschwerdeführerin verfügt insbesondere weder über eine auslän- derrechtliche Aufenthaltsbewilligung noch über einen Anspruch auf Ertei- lung einer solchen. Die Wegweisung wurde demnach ebenfalls zu Recht angeordnet (vgl. BVGE 2013/37 E. 4.4; 2009/50 E. 9, je m.w.H.). 8. Nachdem das SEM in seiner Verfügung vom 20. März 2024 die Unzumut- barkeit des Wegweisungsvollzugs festgestellt und die vorläufige Aufnahme der Beschwerdeführerin in der Schweiz angeordnet hat, erübrigen sich pra- xisgemäss Ausführungen zur Zulässigkeit, Zumutbarkeit und Möglichkeit des Wegweisungsvollzugs.</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Nachdem das SEM in seiner Verfügung vom 20. März 2024 die Unzumutbarkeit des Wegweisungsvollzugs festgestellt und die vorläufige Aufnahme der Beschwerdeführerin in der Schweiz angeordnet hat, erübrigen sich praxisgemäss Ausführungen zur Zulässigkeit, Zumutbarkeit und Möglichkeit des Wegweisungsvollzugs.</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der Beschwerdeführerin aufzuerlegen (Art. 63 Abs. 1 VwVG) und auf</w:t>
      </w:r>
    </w:p>
    <w:p>
      <w:r>
        <w:t>D-2000/2024 Seite 9 insgesamt Fr. 750.– festzusetzen (Art. 1–3 des Reglements vom 21. Feb- ruar 2008 über die Kosten und Entschädigungen vor dem Bundesverwal- tungsgericht [VGKE, SR 173.320.2]). Der am 21. Mai 2024 in gleicher Höhe geleistete Kostenvorschuss ist zur Bezahlung der Verfahrenskosten zu ver- wenden. (Dispositiv nächste Seite)</w:t>
      </w:r>
    </w:p>
    <w:p>
      <w:r>
        <w:t>D-2000/2024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