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D-19/2024 vom 18. Dezember 2023</w:t>
      </w:r>
    </w:p>
    <w:p>
      <w:r>
        <w:t>Bundesverwaltungsgericht, 2023-12-18, DE</w:t>
      </w:r>
    </w:p>
    <w:p>
      <w:r>
        <w:rPr>
          <w:b/>
        </w:rPr>
        <w:t xml:space="preserve">Quelle: </w:t>
      </w:r>
      <w:r>
        <w:t>https://mcp.opencaselaw.ch/entscheid/bvger_D-19_2024_d20231218</w:t>
      </w:r>
    </w:p>
    <w:p>
      <w:r>
        <w:t>FR: TAF D-19/2024 du 18 décembre 2023</w:t>
      </w:r>
    </w:p>
    <w:p>
      <w:r>
        <w:t>IT: TAF D-19/2024 del 18 dicembre 2023</w:t>
      </w:r>
    </w:p>
    <w:p>
      <w:pPr>
        <w:pStyle w:val="Heading2"/>
      </w:pPr>
      <w:r>
        <w:t>Regeste</w:t>
      </w:r>
    </w:p>
    <w:p>
      <w:r>
        <w:t>Asyl und Wegweisung (beschleunigtes Verfahren) | Asyl und Wegweisung (beschleunigtes Verfahren); Verfügung des SEM vom 18.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w:t>
      </w:r>
    </w:p>
    <w:p>
      <w:r>
        <w:t>D-19/2024 Seite 7 teilgenommen, sind durch die angefochtene Verfügung besonders berührt und haben ein schutzwürdiges Interesse an deren Aufhebung beziehungs- 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 im Wesentlichen damit, die Vorbringen der Beschwerdeführenden seien nicht asylrelevant, insbeson- dere hätten sie nicht alles ihnen Mögliche und Zumutbare unternommen, um in ihrer Heimat Schutz zu erhalten. So würden sie ihre Gesuche in ers- ter Linie damit begründen, die Familie der Beschwerdeführerin habe, nach- dem sie von ihrer Beziehung und ihrer ausserehelichen Schwangerschaft erfahren habe, ihren Tod sowie jenen ihres Mannes und ihres Kindes be- schlossen. Ihr jüngerer Bruder sei damit beauftragt worden. Es liege aus- serhalb der Möglichkeiten eines Staates, jeden denkbaren Übergriff</w:t>
      </w:r>
    </w:p>
    <w:p>
      <w:r>
        <w:t>D-19/2024 Seite 8 präventiv zu verhindern. Daraus könne aber nicht geschlossen werden, dass das Ersuchen um staatlichen Schutz von vornherein ein nutzloses Unterfangen sei. Die Beschwerdeführerin habe zwar erklärt, im Jahr 2019 oder 2020 um Schutz ersucht zu haben, ihr Antrag sei jedoch nicht bear- beitet worden – etwas Schriftliches gebe es diesbezüglich nicht. Der Be- schwerdeführer hingegen habe ausgeführt, er habe keine Möglichkeit ge- habt, sich an den Staat zu wenden, und habe dies pauschal mit der Nähe der Verwandten seiner Frau zu Vertretern der türkischen Regierung – unter Vorlegen entsprechender Fotografien – begründet. Weitere Schritte seien gemäss Akten nicht unternommen worden und die Beschwerdeführenden würden keine Beweismittel vorlegen können, die ihre Schutzsuche bei den heimatlichen Behörden belegen könnten. Ferner hätte es den Beschwer- deführenden offen gestanden, ihren Wohnsitz in eine westlichere Region der Türkei zu verlegen, wo die behördliche Schutzinfrastruktur besser aus- gebaut und der Schutzwille in Angelegenheiten wie der von ihnen vorge- tragenen in aller Regel als gegeben zu erachten sei. Für das Vorhanden- sein einer innerstaatlichen Schutzalternative spreche auch, dass die Be- schwerdeführerin von ihrer Familie bereits nach ihrer Scheidung mit dem Tode bedroht worden sei, woraufhin sie im Jahr 2019 nach Tunceli gezogen sei und den Kontakt zu ihrer Familie abgebrochen habe. Es sei ihr an- schliessend möglich gewesen, sich über mehrere Jahre in der Türkei auf- zuhalten, ohne dass es zu einer direkten Begegnung mit ihrer Familie ge- kommen wäre, oder sich deren Drohungen verwirklicht hätten. Der Be- schwerdeführer habe diesbezüglich geltend gemacht, sie hätten abgese- hen von Telefonaten mit der Schwester keinen direkten Kontakt zur Familie seiner Frau gehabt, hätten deren Nummern blockiert und sich an keiner bestimmten Adresse aufgehalten. Diesbezüglich sei festzuhalten, dass sie sich mehrheitlich bei Verwandten sowie in F._______ bei der Familie des Beschwerdeführers aufgehalten hätten. Ferner sei anhand der vorliegen- den Akten nicht ersichtlich, weshalb die heimatlichen Behörden ihnen den erforderlichen Schutz nicht hätten gewähren sollen. Die Behauptung, auf- grund der Beziehungen der Verwandten der Beschwerdeführerin zur türki- schen Regierung sei eine Schutzsuche aussichtslos, lasse sich nicht an konkreten Fakten festmachen. Es sei deshalb davon auszugehen, dass sie nicht alles ihnen Mögliche und Zumutbare unternommen hätten, um in ihrer Heimat Schutz zu erhalten. Den Vorbringen komme somit keine Asylrele- vanz zu. Zu den politischen Tätigkeiten der Beschwerdeführenden führte das SEM aus, es könne nicht ausgeschlossen werden, dass es aufgrund derselben tatsächlich zu gewissen Nachteilen gekommen sei. Dies genüge aber</w:t>
      </w:r>
    </w:p>
    <w:p>
      <w:r>
        <w:t>D-19/2024 Seite 9 nicht, um begründete Furcht vor einer zukünftigen flüchtlingsrechtlich rele- vanten Verfolgung anzunehmen. So seien ihren Angaben weder Anhalts- punkte zu entnehmen, wonach sie aufgrund der geltend gemachten Aktivi- täten bereits ernsthafte Nachteile im Sinne von Art. 3 AsylG erlitten hätten, noch würden konkrete Anhaltspunkte vorliegen, wonach sie solche mit be- achtlicher Wahrscheinlichkeit in absehbarer Zukunft zu befürchten hätten. Schliesslich sei es ihnen möglich gewesen, sich einen Reisepass ausstel- len zu lassen und die Türkei auf legalem Weg im Flugzeug zu verlassen, ohne dass es dabei zu Problemen gekommen wäre. Auch diesen Vorbrin- gen komme somit keine flüchtlingsrechtliche Relevanz im Sinne von Art. 3 AsylG zu. Auch in Bezug auf die Vorbringen des Beschwerdeführers, er komme aus einer bekannten politischen Familie, ein Onkel sei in den 2000er Jahren durch eine Kanonenkugel des Staates getötet worden, 2016 sei ein Cousin zum Märtyrer geworden und zwei weitere verhaftet worden, ein anderer Onkel sei aufgrund von Parteitätigkeiten acht Jahre im Gefängnis gewe- sen, ein Bruder sei in den sozialen Medien aktiv und seine Schwester habe sich politisch engagiert und sei ausgereist, woraufhin die Familie von der Polizei belästigt worden sei, sei festzuhalten, dass all diese Umstände nicht zu einem politischen Profil des Beschwerdeführers führen würden, wel- chem eine flüchtlingsrechtliche Bedeutung zukomme. So seien keine Hin- weise aktenkundig, welche erwarten lassen würden, dass er wegen seines familiären Umfeldes mit beachtlicher Wahrscheinlichkeit und in absehbarer Zukunft von Reflexverfolgungsmassnahmen ernsthaften Ausmasses be- troffen werden könnte. Er habe selber ausgeführt, dass er nach seiner Rückkehr aus Frankreich im Jahr 2021 zwar während acht Stunden einver- nommen worden sei, dies jedoch keine weiteren Konsequenzen gehabt habe. Auch seine Ethnie und Religion würden nicht zu einer flüchtlings- rechtlich relevanten Verfolgung führen. Zu den Vorbringen der Beschwerdeführerin, sie habe als Mädchen nicht vor die Haustüre dürfen und ihr seien von der Familie Verletzungen zuge- fügt worden, sowie ihre beiden Schwestern seien aufgrund derer Bezie- hungen misshandelt worden, führte die Vorinstanz aus, es liege keine ge- zielt gegen die Beschwerdeführerin gerichtete Verfolgung vor beziehungs- weise diese Vorfälle seien nicht zeitlich-kausal gewesen für die Ausreise. Auch die exilpolitischen Tätigkeiten der Beschwerdeführenden würden zu keiner konkreten Gefährdung führen, da sie beide nicht über das nötige politische Profil verfügen würden. Schliesslich könne dem Einwand, das SEM habe sich ungenügend mit dem Schutzwillen und der Schutzfähigkeit</w:t>
      </w:r>
    </w:p>
    <w:p>
      <w:r>
        <w:t>D-19/2024 Seite 10 des türkischen Staats auseinandergesetzt, nicht gefolgt werden. Der Sach- verhalt sei hinreichend erstellt.</w:t>
      </w:r>
    </w:p>
    <w:p>
      <w:r>
        <w:rPr>
          <w:b/>
        </w:rPr>
        <w:t>E. 4.2</w:t>
      </w:r>
    </w:p>
    <w:p>
      <w:r>
        <w:t>Dem wurde in der Beschwerde im Wesentlichen entgegengesetzt, das Leben der Beschwerdeführerin sei geprägt von Gewalt und Unterdrückung, einerseits durch die eigene Familie, später durch den Ehemann, mit wel- chem sie zwangsverheiratet worden sei. Den Drohungen und Belästigun- gen durch ihre Familie habe sie sich nur entziehen können, indem sie nach Tunceli gezogen sei, wo die Familie sie aufgrund der dortigen damaligen politischen Situation und des ihr gewährten Schutzes durch die Guerilla nicht habe erreichen können. Sie sei aufgrund ihrer jahrelangen erlebten psychischen und physischen sowie auch sexuellen Gewalt psychisch am Ende gewesen und habe schon früh begonnen, sich selbst zu verletzen. Ausserdem habe sie bereits zu einem früheren Zeitpunkt keinen Schutz erhalten durch die staatlichen Behörden, obwohl sie mehrfach versucht habe, diesen in Anspruch zu nehmen. Dies sei dadurch verschärft worden, dass sie selbst aus politischen Gründen auch Probleme mit den staatlichen Behörden gehabt habe und durch die Antiterroreinheit verfolgt worden sei. So habe sie umso weniger behördlichen Schutz in Anspruch nehmen kön- nen. Bei ihrer Familie handle es sich um einen Clan mit grosser Macht und Einfluss sowie Verbindungen bis hin zu Präsident Erdogan. Diese seien durch eingereichte Fotografien belegt worden. Sie habe somit von diesem Staat keinen Schutz vor der Gewalt ihrer Familie erwarten können. Die In- anspruchnahme staatlichen Schutzes habe ihr aufgrund der Verbindungen ihrer Familie zum türkischen Regime und den politischen Problemen be- ziehungsweise ihren Verbindungen zur PKK (Arbeiterpartei Kurdistans; kurdisch: Partiya Karkerên Kurdistanê) und zur Yesil-Sol individuell nicht mehr zugemutet werden können. Deshalb könne der türkische Staat in ih- rem Fall nicht als schutzfähig beziehungsweise schutzwillig betrachtet wer- den, weswegen die Verfolgung durch ihre Familie als asylrelevant angese- hen werden müsse. Zudem könnten auch Verfolgungsmassnahmen, die sich gegen andere Rechtsgüter als Leben, Leib oder Freiheit richten, geeignet sein, einen ernsthaften Nachteil darzustellen, wenn sie derart intensiv seien, dass sie einen unerträglichen psychischen Druck bewirken würden. Ein solcher liege vor, wenn einzelne Personen oder Teile einer Bevölkerung systema- tisch schweren oder wiederholten Eingriffen in ihre Menschenrechte aus- gesetzt seien und diese Eingriffe eine derartige Intensität erreichen wür- den, dass ein menschenwürdiges Leben nicht mehr möglich erscheine. Die Beschwerdeführerin sei seit ihrer Kindheit jahrelanger schwerer Gewalt</w:t>
      </w:r>
    </w:p>
    <w:p>
      <w:r>
        <w:t>D-19/2024 Seite 11 durch ihre Familie ausgesetzt gewesen, zwangsverheiratet worden, habe schwere, unter anderem sexuelle, Gewalt durch ihren ersten Ehemann er- lebt. Sie trage heute noch Narben davon und sei psychisch schwer ange- schlagen. Dies habe einen unerträglichen psychischen Druck bei ihr verur- sacht. Schliesslich habe die Vorinstanz vorliegend die Vorbringen der Beschwer- deführenden nicht in ihrer Gesamtheit beurteilt, sondern die einzelnen Ver- folgungselemente gesondert geprüft. Dabei habe sie insbesondere die Nähe der Familie der Beschwerdeführerin zum türkischen Regime und zu Präsident Erdogan und dem daraus resultierenden fehlenden Schutzwillen der türkischen Behörden nicht genügend gewürdigt. Auch sei das politische Profil und ihre Verbindungen zur PKK und zur Partei Yesil-Sol nicht im Hin- blick auf den deswegen fehlenden Schutzwillen des Staates berücksichtigt worden beziehungsweise nicht, dass ihr die Inanspruchnahme dieses Schutzes deshalb individuell nicht mehr zugemutet werden könne. Auch betrachte die Vorinstanz die Vorbringen der beiden Beschwerdeführenden gesondert und berücksichtige nicht, wie die verschiedenen Vorbringen das Gefährdungsprofil der beiden für eine staatliche Verfolgung insgesamt er- höhen würden. Zudem gebe es in den Ausführungen der Beschwerdefüh- rerin Hinweise auf schwere psychische Probleme beziehungsweise Trau- mata, welche bisher nicht fachärztlich abgeklärt worden seien. Die Sache sei deshalb eventualiter zur vollständigen Erstellung des Sachverhaltes und Neubeurteilung an die Vorinstanz zurückzuweisen.</w:t>
      </w:r>
    </w:p>
    <w:p>
      <w:r>
        <w:rPr>
          <w:b/>
        </w:rPr>
        <w:t>E. 4.3</w:t>
      </w:r>
    </w:p>
    <w:p>
      <w:r>
        <w:t>In der Eingabe vom 23. Januar 2024 machten die Beschwerdeführen- den geltend, gegen den Beschwerdeführer seien unterdessen Ermittlungs- verfahren eingeleitet worden. Gemäss den eingereichten Beweismitteln sei ein Ermittlungsverfahren wegen Propaganda für eine Terrororganisation eröffnet worden, laut Anwalt auch wegen weiterer Straftaten. Es sei be- kannt, dass der Straftatbestand der Propaganda für eine Terroristische Or- ganisation und ähnliche Straftatbestände in der Türkei regelmässig der Ab- schreckung und Bestrafung oppositioneller Tätigkeiten diene. Bei der Ab- schätzung des Ausgangs solch hängiger Straf- oder Ermittlungsverfahren in der Türkei sei gemäss Rechtsprechung Vorsicht geboten. So seien ins- besondere die Wahrscheinlichkeit, Intensität und Motivation einer Furcht vor Verfolgung sowie ein möglicher Politmalus unter Berücksichtigung des sozialen und familiären Kontexts einzelfallspezifisch zu prüfen. Vorliegend hätten der Beschwerdeführer und seine Frau bereits Vorverfolgung von Seiten der türkischen Behörden geltend gemacht. Der Beschwerdeführer sei Kurde und Alevit sowie Sympathisant der kommunistischen TIKKO</w:t>
      </w:r>
    </w:p>
    <w:p>
      <w:r>
        <w:t>D-19/2024 Seite 12 Gruppe. Er stamme zudem aus einer politisch sehr aktiven Familie. Dazu komme erschwerend das politische Profil und Engagement seiner Frau. Es könne deshalb davon ausgegangen werden, dass für die Beschwerdefüh- renden ein politisches Datenblatt erstellt worden sei. Es sei damit zu rech- nen, dass der Beschwerdeführer direkt am Flughafen oder kurze Zeit spä- ter festgenommen und den zuständigen Strafverfolgungsbehörden zuge- führt würde. Weiter habe er zu befürchten, dass er im Rahmen des polizei- lichen Ermittlungsverfahrens erneut misshandelt würde und nicht mit ei- nem fairen Gerichtsverfahren rechnen könnte. Gerade bei einer vermute- ten Verbindung zu terroristischen Organisationen bestehe ein erhebliches Risiko von Misshandlungen und Folter bei Festnahmen oder ausstehenden Haftstrafen. Gemäss zahlreicher Länderberichte werde in den letzten Jah- ren in der Türkei zudem eine Zunahme von Folter und anderen Formen der Misshandlungen in Polizeigewahrsam und Haft beobachtet. Deshalb er- gebe sich für die Beschwerdeführenden das Bestehen einer begründeten Furcht vor zukünftiger asylrelevanter Verfolgung und ihnen sei Asyl zu ge- währen.</w:t>
      </w:r>
    </w:p>
    <w:p>
      <w:r>
        <w:rPr>
          <w:b/>
        </w:rPr>
        <w:t>E. 4.4</w:t>
      </w:r>
    </w:p>
    <w:p>
      <w:r>
        <w:t>In ihrer Vernehmlassung führte die Vorinstanz aus, entgegen den Aus- führungen in der Beschwerde sei der Sachverhalt seitens des SEM hinrei- chend erstellt worden. Dem politischen Profil beider Beschwerdeführenden sei zudem ausreichend Rechnung getragen worden. In Bezug auf die neu eingereichten Beweismittel sei festzuhalten, die eingereichten Dokumente seien einerseits leicht fälschbar und andererseits würden sie abgesehen von der Nennung des Delikts keinen materiellen Inhalt aufweisen und somit keinen Rückschluss zulassen auf das Vergehen, das dem Beschwerdefüh- rer konkret vorgeworfen werde. Des Weiteren sei im Zusammenhang mit solchen Dokumenten mittlerweile öffentlich bekannt, dass sie in der Türkei problemlos gegen Entgelt beschafft werden könnten. Die Frage, ob es sich um echte Verfahrensdokumente handle, könne allerdings ohnehin offen- bleiben, da es sich dabei lediglich um die Eröffnung eines Ermittlungs- oder Untersuchungsverfahrens handle, welche teils in hoher Zahl eingeleitet, aber häufig auch wieder eingestellt würden. Es sei zum aktuellen Zeitpunkt offen, ob überhaupt in absehbarer Zeit ein Gerichtsverfahren eröffnet würde oder es zu einer späteren Verurteilung aus einem flüchtlingsrechtlich relevanten Motiv kommen könnte. Ferner sei im Rahmen der Vollstreckung eines Vorführbefehls nicht mit einem systematischen Risiko von Misshand- lungen oder Folter im Kontext der dem Beschwerdeführer zur Last geleg- ten Straftatbestandes auszugehen, zumal auch in diesem Einzelfall auf- grund der vorliegenden Akten kein solches Risiko ersichtlich sei. Schliess- lich sei im Zusammenhang mit den nachgereichten Beweismitteln darauf</w:t>
      </w:r>
    </w:p>
    <w:p>
      <w:r>
        <w:t>D-19/2024 Seite 13 hinzuweisen, dass deren Ausstellungsdatum eine auffällige zeitliche Nähe zum negativen Asylentscheid der Vorinstanz aufweisen würde. Auch würde nicht erklärt, wie die Beschwerdeführenden von dem Ermittlungsverfahren erfahren haben wollen. Insbesondere hervorzuheben sei, dass der Be- schwerdeführer im Rahmen seiner Anhörung den Umstand, dass die Be- schwerdeführenden legal und ohne Komplikationen aus der Türkei hätten ausreisen können, damit begründet habe, dass in ihrem Fall in der Türkei keinerlei Verfahren bestünden.</w:t>
      </w:r>
    </w:p>
    <w:p>
      <w:r>
        <w:rPr>
          <w:b/>
        </w:rPr>
        <w:t>E. 4.5</w:t>
      </w:r>
    </w:p>
    <w:p>
      <w:r>
        <w:t>In ihrer Replik führten die Beschwerdeführenden aus, die Anwältin des Beschwerdeführers erkläre in ihrem Schreiben, dass gegen ihn zuerst Er- mittlungen wegen Propaganda eingeleitet worden seien, der Verlauf der Ermittlungen sich jedoch mit später vorgelegten Fotos geändert habe. Da- bei handle es sich um Fotos von einer Demonstration im Jahr 2015 in Diyarbakir. Die Ermittlungen seien ausgeweitet worden, weshalb ihm nun eine lange Haftstrafe drohen würde. Zwar sei der Vorinstanz darin zuzu- stimmen, dass Justizdokumente in der Türkei käuflich erwerbbar seien. Dies entbinde sie jedoch nicht davon, im Einzelfall die eingereichten Be- weismittel und die Glaubhaftigkeit der Vorbringen zu prüfen. Weiter wurde erklärt, die Beschwerdeführenden hätten seit ihrer Ankunft in der Schweiz versucht, eine Vollmacht für eine Anwältin in der Türkei auszustellen, dies habe aber etwas gedauert. Als die Vollmacht schliesslich ausgestellt gewe- sen sei, habe die Anwältin ihre Arbeit aufgenommen und erfahren, dass gegen den Beschwerdeführer Ermittlungen eingeleitet worden seien. Dies sei erst nach der Anhörung gewesen, weshalb er zu diesem Zeitpunkt noch keine Kenntnis davon gehabt habe. Ferner wurde dargelegt, dass eine Un- tersuchungshaft bei dem Tatvorwurf der Propaganda für eine Terrororgani- sation sehr wohl möglich sei. Es sei aufgrund des hängigen Ermittlungs- verfahrens und des Vorführbefehls davon auszugehen, dass der Be- schwerdeführer im Falle einer Rückkehr in die Türkei gleich am Flughafen festgenommen und den zuständigen Ermittlungsbehörden zugeführt werde. Auch wenn in der Türkei kein systematisches Risiko von Misshand- lungen oder Folter im Rahmen der dem Beschwerdeführer zur Last geleg- ten Straftatbestandes bestehe, sei ein entsprechendes Risiko durchaus vorhanden. Vorliegend bestehe ein solches aufgrund der Vorgeschichte und des politischen Profils des Beschwerdeführers sowie seiner Ehefrau. Er könne nicht mit einem fairen Gerichtsverfahren rechnen.</w:t>
      </w:r>
    </w:p>
    <w:p>
      <w:r>
        <w:t>D-19/2024 Seite 14</w:t>
      </w:r>
    </w:p>
    <w:p>
      <w:r>
        <w:rPr>
          <w:b/>
        </w:rPr>
        <w:t>E. 5.1</w:t>
      </w:r>
    </w:p>
    <w:p>
      <w:r>
        <w:t>Auf Beschwerdeebene wird zunächst eine unvollständige Sachver- haltserhebung gerügt. Diese formelle Rüge ist vorab zu prüfen, da sie al- lenfalls zur Kassation der angefochtenen Verfügung führen könnte (vgl. BVGE 2013/34 E. 4.2; KÖLZ/HÄNER/BERTSCHI, Verwaltungsverfahren und Verwaltungsrechtspflege des Bundes; 3. Aufl. 2013, Rz. 1043 ff. m.w.H.).</w:t>
      </w:r>
    </w:p>
    <w:p>
      <w:r>
        <w:rPr>
          <w:b/>
        </w:rPr>
        <w:t>E. 5.2</w:t>
      </w:r>
    </w:p>
    <w:p>
      <w:r>
        <w:t>Die Vorinstanz hat in ihrer Verfügung ausführlich begründet, weshalb sie die Vorbringen der Beschwerdeführenden für nicht asylrelevant erach- tet. Insbesondere wurde aufgezeigt, weshalb sich die Beziehungen zu Ver- tretern der türkischen Regierung nicht an konkreten Fakten festmachen lassen und nicht ersichtlich ist, weshalb die heimatlichen Behörden den Beschwerdeführenden den erforderlichen Schutz nicht hätten gewähren sollen. Die Beschwerdeführenden haben sich über mehrere Jahre in der Türkei aufhalten können, ohne dass es zu einer direkten Begegnung mit der Familie der Beschwerdeführerin gekommen wäre oder diese ihre Dro- hungen verwirklicht hätte. Auch das jeweilige politische Profil beider Be- schwerdeführenden wurde in der vorinstanzlichen Verfügung berücksich- tigt. Ferner liegen keine medizinischen Unterlagen vor, die eine weitere Analyse der gesundheitlichen Situation der Beschwerdeführerin erfordern würden. Der rechtserhebliche Sachverhalt wurde somit ausreichend er- stellt. Die Beschwerdeführenden wären im Rahmen ihrer Mitwirkungs- pflicht gehalten gewesen, ihre Vorbringen entsprechend zu belegen. Schliesslich spricht der Umstand, dass die Vorinstanz zu einer anderen Einschätzung gelangt als die Beschwerdeführenden, nicht für eine unge- nügende Sachverhaltsfeststellung. Vielmehr handelt es sich dabei um eine Frage der materiellen Beurteilung.</w:t>
      </w:r>
    </w:p>
    <w:p>
      <w:r>
        <w:rPr>
          <w:b/>
        </w:rPr>
        <w:t>E. 5.3</w:t>
      </w:r>
    </w:p>
    <w:p>
      <w:r>
        <w:t>Die formellen Rügen erweisen sich somit als unbegründet, weshalb keine Veranlassung besteht, die Verfügung aus formellen Gründen aufzu- heben und die Sache an die Vorinstanz zurückzuweisen. Das entspre- chende Eventualbegehren ist abzuweisen.</w:t>
      </w:r>
    </w:p>
    <w:p>
      <w:r>
        <w:rPr>
          <w:b/>
        </w:rPr>
        <w:t>E. 6.1</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w:t>
      </w:r>
    </w:p>
    <w:p>
      <w:r>
        <w:t>D-19/2024 Seite 15 Bürger eingreifen kann (vgl. zu dieser sogenannten Schutztheorie BVGE 2011/51 E. 7.1-7.4, 2008/12 E. 7.2.6.2, 2008/4 E. 5.2). Das Bundesverwal- tungsgericht geht von der grundsätzlichen Schutzfähigkeit und Schutzwil- ligkeit der türkischen Strafverfolgungs- und Justizbehörden aus (vgl. statt vieler: Urteile des BVGer E-150/2024 vom 18. Januar 2024 E. 6.2.1; E- 4548/2020 vom 23. Oktober 2023 E. 5.1 m.w.H.; D-4435/2022 vom 24. Ok- tober 2022 E. 6.4; E-970/2022 vom 8. März 2022 E. 7).</w:t>
      </w:r>
    </w:p>
    <w:p>
      <w:r>
        <w:rPr>
          <w:b/>
        </w:rPr>
        <w:t>E. 6.2</w:t>
      </w:r>
    </w:p>
    <w:p>
      <w:r>
        <w:t>Wie das SEM zutreffend ausführt, lässt sich aus den Akten nicht schliessen, dass die türkischen Behörden im Falle der Beschwerdeführen- den nicht schutzwillig oder schutzfähig gewesen seien. So haben es die Beschwerdeführenden unterlassen, um Schutz zu ersuchen. Zwar macht die Beschwerdeführerin geltend, im Jahr 2019 und 2020 um Schutz ersucht und mehrmals nachgefragt zu haben, wobei ihr Schutzersuchen nicht ent- gegengenommen worden sei. In der Folge habe sie ihren Wohnort ge- wechselt und ihren heutigen Mann kennengelernt. Sie hat offensichtlich mehrere Jahre unbescholten in der Türkei leben können. Später, das heisst vor ihrem Entschluss zur Ausreise, haben aber weder sie noch ihr Mann entsprechende Bemühungen unternommen. Der Vorinstanz ist in der Aus- sage zuzustimmen, dass es ausserhalb der Möglichkeit eines Staates liegt, jeden denkbaren Übergriff präventiv zu verhindern, daraus aber nicht ge- schlossen werden kann, dass ein Ersuchen um staatlichen Schutz von vornherein ein nutzloses Unterfangen ist. Der Beschwerdeführer hat dies- bezüglich lediglich ausgeführt, er habe keine Möglichkeit gehabt, sich an den Staat zu wenden, ohne dies weiter zu begründen. Weiter gab er an, sie hätten der Familie seiner Frau ihren Wohnort nie mitgeteilt, deshalb habe diese sie bis anhin nicht erreichen können. Da sie sich aber gemäss eigenen Aussagen mehrheitlich bei Verwandten sowie in F._______ bei seiner Familie aufgehalten hätten, wäre davon auszugehen gewesen, dass es der Familie der Beschwerdeführerin, sollte diese tatsächlich über den von dieser geltend gemachten Einfluss verfügen und ein Interesse an ih- rem Aufenthaltsort haben, leicht möglich gewesen wäre, ihren Aufenthalts- ort in Erfahrung zu bringen. Es ist somit davon auszugehen, dass die Be- schwerdeführenden nicht alles ihnen Mögliche und Zumutbare unternom- men haben, um in ihrer Heimat Schutz zu erhalten.</w:t>
      </w:r>
    </w:p>
    <w:p>
      <w:r>
        <w:rPr>
          <w:b/>
        </w:rPr>
        <w:t>E. 6.3</w:t>
      </w:r>
    </w:p>
    <w:p>
      <w:r>
        <w:t>Betreffend die politischen Tätigkeiten der Beschwerdeführenden kann auf die Ausführungen des SEM verwiesen werden. Ihren Angaben sind we- der Anhaltspunkte zu entnehmen, wonach sie aufgrund der geltend ge- machten Aktivitäten bereits ernsthafte Nachteile im Sinne von Art. 3 AsylG erlitten hätten, noch liegen konkrete Anhaltspunkte vor, wonach sie solche</w:t>
      </w:r>
    </w:p>
    <w:p>
      <w:r>
        <w:t>D-19/2024 Seite 16 mit beachtlicher Wahrscheinlichkeit in absehbarer Zukunft zu befürchten hätten. Der Umstand, dass es ihnen sogar möglich war, einen Reisepass ausstellen zu lassen und die Türkei auf legalem Weg im Flugzeug zu ver- lassen, spricht ebenfalls gegen eine Verfolgungsgefahr. An dieser Ein- schätzung vermögen auch die auf Beschwerdeebene eingereichten Be- weismittel nichts zu ändern. Wie die Vorinstanz in der Vernehmlassung zu Recht festgehalten hat, belegen diese lediglich – sofern von ihrer Echtheit ausgegangen wird – die Eröffnung eines Ermittlungs- beziehungsweise Untersuchungsverfahrens. Ob dieses Ermittlungsverfahren dereinst zu ei- ner Anklageerhebung führen und die Eröffnung eines Strafverfahrens zur Folge haben wird, ist ebenso offen wie die Frage, ob jenes zu einer Verur- teilung des Beschwerdeführers führen würde. Hierzu kann ausserdem fest- gehalten werden, dass angenommen werden darf, der rechtsanwaltlich vertretene Beschwerdeführer könne bei Bedarf die zur Verfügung stehen- den Rechtsmittel ergreifen. Somit kommt auch diesen Vorbringen keine flüchtlingsrechtliche Relevanz zu. Dasselbe gilt für die Vorbringen des Be- schwerdeführers, er komme aus einer bekannten politischen Familie und verschiedene seiner Verwandten seien verfolgt oder umgebracht worden und seine Schwester habe fliehen müssen. Es sind den Akten keine Hin- weise ersichtlich, aufgrund welcher von der Gefahr einer in absehbarer Zu- kunft drohenden Reflexverfolgung ausgegangen werden müsste. Dies gilt auch unter Berücksichtigung seiner kurdischen Ethnie und alevitischen Re- ligion.</w:t>
      </w:r>
    </w:p>
    <w:p>
      <w:r>
        <w:rPr>
          <w:b/>
        </w:rPr>
        <w:t>E. 6.4</w:t>
      </w:r>
    </w:p>
    <w:p>
      <w:r>
        <w:t>Die frauenspezifischen Vorbringen der Beschwerdeführerin (sie habe als Mädchen das Haus nicht verlassen dürfen, sei misshandelt und später zwangsverheiratet worden, auch ihre Schwestern seien misshandelt und zwangsverheiratet und eine Cousine zum Selbstmord gezwungen worden) waren sodann offensichtlich nicht zeitlich kausal für ihre Ausreise. Ausser- dem geht das Gericht nach wie vor vom Schutzwillen und der Schutzfähig- keit der türkischen Behörden in diesem Zusammenhang aus, dies auch unter Berücksichtigung aktueller Entwicklungen, welche allgemein zu einer Verschlechterung der Stellung der Frau in der Gesellschaft führten (vgl. Referenzurteil E-1948/2018 vom 12. Juni 2018).</w:t>
      </w:r>
    </w:p>
    <w:p>
      <w:r>
        <w:rPr>
          <w:b/>
        </w:rPr>
        <w:t>E. 6.5</w:t>
      </w:r>
    </w:p>
    <w:p>
      <w:r>
        <w:t>Schliesslich stellen die geltend gemachten exilpolitischen Tätigkeiten der Beschwerdeführenden keine subjektiven Nachfluchtgründe dar. Es ist nicht davon auszugehen, dass sie über ein geschärftes Profil verfügen, zu- mal ihre Aktivitäten in der Schweiz als niederschwellig zu bezeichnen sind. Es ist daher nicht davon auszugehen, dass für sie eine beachtliche Wahr- scheinlichkeit besteht, in absehbarer Zeit flüchtlingsrelevante Verfolgungs-</w:t>
      </w:r>
    </w:p>
    <w:p>
      <w:r>
        <w:t>D-19/2024 Seite 17 massnahmen zu erleiden. Auch diesbezüglich kann auf die zutreffenden Ausführungen des SEM verwiesen werden (vgl. Verfügung S. 11 f., vgl. E. 5).</w:t>
      </w:r>
    </w:p>
    <w:p>
      <w:r>
        <w:rPr>
          <w:b/>
        </w:rPr>
        <w:t>E. 6.6</w:t>
      </w:r>
    </w:p>
    <w:p>
      <w:r>
        <w:t>Zusammenfassend hat die Vorinstanz die Flüchtlingseigenschaft der Beschwerdeführenden zu Recht verneint und demnach auch die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 Den Beschwerdeführenden ist es nicht gelungen, eine flüchtlingsrechtlich relevante Gefährdung darzulegen, weshalb das flüchtlingsrechtliche Re- foulementverbot (Art. 33 Abs. 1 des Abkommens über die Rechtsstellung der Flüchtlinge vom 28. Juli 1951 [FK, SR 0.142.30], Art. 25 Abs. 2 BV und Art. 5 Abs. 1 AsylG) keine Anwendung findet. Sie vermögen auch keine</w:t>
      </w:r>
    </w:p>
    <w:p>
      <w:r>
        <w:t>D-19/2024 Seite 18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 Hakkâri und Şırnak: BVGE 2013/2 E.9.6 und Referenzurteil des BVGer E-1948/2018 vom 12. Juni 2018 E. 7.3.1).</w:t>
      </w:r>
    </w:p>
    <w:p>
      <w:r>
        <w:rPr>
          <w:b/>
        </w:rPr>
        <w:t>E. 8.3.3</w:t>
      </w:r>
    </w:p>
    <w:p>
      <w:r>
        <w:t>Ferner liegen auch in individueller Hinsicht keine Wegweisungsvoll- zugshindernisse vor, wobei diesbezüglich auf die ausführlichen Erwägun- gen des SEM verwiesen werden kann. Die Frage, ob es den Beschwerde- führenden zuzumuten wäre, in ihre von den verheerenden Erdbeben vom Februar 2023 betroffene Heimat zurückzukehren, kann offenbleiben, da die Vorinstanz von der Existenz einer zumutbaren innerstaatlichen Aufent- haltsalternative ausgegangen ist: So wurde zu Recht festgestellt, die Be- schwerdeführenden seien beide jung und könnten auf eine solide Ausbil- dung zurückgreifen und würden über Berufserfahrung verfügen. Der Be- schwerdeführer verfüge ausserdem über ein tragfähiges familiäres Netz sowie Verwandte im Ausland, die sie bei einer Rückkehr unterstützen könn- ten. Die Beschwerdeführerin verfüge über eine Wohnung in Diyarbakir, mit welcher sie Mieteinnahmen generiere. Es kann somit vom Bestehen einer individuell zumutbaren innerstaatlichen Aufenthaltsalternative ausserhalb</w:t>
      </w:r>
    </w:p>
    <w:p>
      <w:r>
        <w:t>D-19/2024 Seite 19 der Provinzen Diyarbkir und F._______ beziehungsweise Tunceli ausge- gangen werden. So haben sich die Beschwerdeführenden eigenen Anga- ben zufolge bereits zwecks Arbeit nach Izmir und Istanbul begeben. Der Vollzug erweist sich sodann auch unter dem Aspekt des Kindswohls als zumutbar, zumal das Kind der Beschwerdeführenden noch ganz klein ist und mit beiden Eltern zurückkehrt, welche die wichtigsten Bezugsper- sonen im Leben eines Kindes darstellen. Schliesslich sprechen auch keine medizinischen Gründe gegen die Zumutbarkeit des Wegweisungsvollzugs. Der Beschwerdeführer gibt an, er sei gesund; die Beschwerdeführerin leide unter psychischen Problemen infolge der Trennung von ihren Kindern aus erster Ehe. Sollte sich dieses Problem nicht ohnehin mit ihrer Rückkehr lösen und diesbezüglich eine Behandlung notwendig werden, ist eine sol- che in der Türkei möglich (vgl. hierzu: Urteil des BVGer E-1023/2021 vom</w:t>
      </w:r>
    </w:p>
    <w:p>
      <w:r>
        <w:rPr>
          <w:b/>
        </w:rPr>
        <w:t>E. 8.4</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Beim vorliegenden Ausgang des Verfahrens wären die Kosten grundsätz- lich den Beschwerdeführenden aufzuerlegen (Art. 63 Abs. 1 VwVG). Die Beschwerdeführenden beantragten indessen in ihren Eingaben vom 28. Dezember 2023 die Gewährung der unentgeltlichen Prozessführung (Art. 65 Abs. 1 VwVG). Dieses bis anhin nicht behandelte Gesuch ist gut- zuheissen, da die Begehren nicht zum Vornherein aussichtslos waren und gestützt auf die aktuelle Aktenlage nicht von einer entscheidenden</w:t>
      </w:r>
    </w:p>
    <w:p>
      <w:r>
        <w:t>D-19/2024 Seite 20 Veränderung der finanziellen Verhältnissen ausgegangen werden kann. Es werden demnach keine Verfahrenskosten erhoben.</w:t>
      </w:r>
    </w:p>
    <w:p>
      <w:r>
        <w:t>D-19/2024 Seite 21</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Beim vorliegenden Ausgang des Verfahrens wären die Kosten grundsätzlich den Beschwerdeführenden aufzuerlegen (Art. 63 Abs. 1 VwVG). Die Beschwerdeführenden beantragten indessen in ihren Eingaben vom 28. Dezember 2023 die Gewährung der unentgeltlichen Prozessführung (Art. 65 Abs. 1 VwVG). Dieses bis anhin nicht behandelte Gesuch ist gutzuheissen, da die Begehren nicht zum Vornherein aussichtslos waren und gestützt auf die aktuelle Aktenlage nicht von einer entscheidenden Veränderung der finanziellen Verhältnissen ausgegangen werden kann. Es werden demnach keine Verfahrenskosten erhoben.</w:t>
      </w:r>
    </w:p>
    <w:p>
      <w:r>
        <w:rPr>
          <w:b/>
        </w:rPr>
        <w:t>E. 11</w:t>
      </w:r>
    </w:p>
    <w:p>
      <w:r>
        <w:t>März 2024 E. 8.4.3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