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D-199/2010 vom 2. November 2010</w:t>
      </w:r>
    </w:p>
    <w:p>
      <w:r>
        <w:t>Bundesverwaltungsgericht, 2010-11-02, DE</w:t>
      </w:r>
    </w:p>
    <w:p>
      <w:r>
        <w:rPr>
          <w:b/>
        </w:rPr>
        <w:t xml:space="preserve">Quelle: </w:t>
      </w:r>
      <w:r>
        <w:t>https://mcp.opencaselaw.ch/entscheid/bvger_D-199_2010</w:t>
      </w:r>
    </w:p>
    <w:p>
      <w:r>
        <w:t>FR: TAF D-199/2010 du 2 novembre 2010</w:t>
      </w:r>
    </w:p>
    <w:p>
      <w:r>
        <w:t>IT: TAF D-199/2010 del 2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Beschwerdeführer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einzutreten.</w:t>
      </w:r>
    </w:p>
    <w:p>
      <w:r>
        <w:rPr>
          <w:b/>
        </w:rPr>
        <w:t>E. 1.4</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1 macht im vorliegenden Asylverfahren hinsichtlich einer Rückkehr nach Jemen geltend, aufgrund seiner exilpolitischen Tätigkeiten in der Schweiz würden subjektive Nachfluchtgründe bestehen. Im Folgenden ist daher einzig zu prüfen, ob er durch sein Verhalten nach der Ausreise aus dem Heimatland, namentlich wegen seines politischen Engagements in der Schweiz, Grund für eine zukünftige Verfolgung durch die jemenitischen Behörden gesetzt hat und aus diesem Grund (das heisst infolge Vorliegens subjektiver Nachfluchtgründe) die Flüchtlingseigenschaft erfüllt.</w:t>
      </w:r>
    </w:p>
    <w:p>
      <w:r>
        <w:rPr>
          <w:b/>
        </w:rPr>
        <w:t>E. 4.2</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Entscheide des Schweizerischen Bundesverwaltungsgerichts [BVGE] 2009/28 E. 7.1 S. 352; vgl. ferner Entscheidungen und Mitteilungen der Schwei-zerischen Asylrekurskommission [EMARK] 2000 Nr. 16 E. 5 a S. 141 f., mit weiteren Hinweisen). Stattdessen werden Personen, welche subjektive Nachfluchtgründe nachweisen oder glaubhaft machen können, als Flüchtlinge vorläufig aufgenommen (vgl. dazu die nach wie vor gültigen und zutreffenden Ausführungen in EMARK 1995 Nr. 7 E. 7 b und 8 S. 67 ff.; EMARK 2000 Nr. 16 E. 5 a S. 141 f., mit weiteren Hinweisen).</w:t>
      </w:r>
    </w:p>
    <w:p>
      <w:r>
        <w:rPr>
          <w:b/>
        </w:rPr>
        <w:t>E. 4.3.1</w:t>
      </w:r>
    </w:p>
    <w:p>
      <w:r>
        <w:t>Zunächst ist festzustellen, dass von der Vorinstanz nicht bestritten wird, dass sich der Beschwerdeführer 1 in der Schweiz exilpolitisch betätigt hat. Exilpolitische Aktivitäten können jedoch nur dann im Sinne von subjektiven Nachfluchtgründen zur Flüchtlingseigenschaft führen, wenn zumindest glaubhaft gemacht wird, dass im Falle einer Rückkehr infolge der Exilaktivität mit überwiegender Wahrscheinlichkeit mit asylrelevanter Verfolgung zu rechnen wäre. Nach-folgend ist zu untersuchen, ob diese Voraussetzung im Fall des Beschwerdeführers 1 erfüllt ist.</w:t>
      </w:r>
    </w:p>
    <w:p>
      <w:r>
        <w:rPr>
          <w:b/>
        </w:rPr>
        <w:t>E. 4.3.2</w:t>
      </w:r>
    </w:p>
    <w:p>
      <w:r>
        <w:t>Diesbezüglich ist vorab festzuhalten, dass es dem Beschwerdeführer 1 im Rahmen seines ersten, rechtskräftig abgeschlossenen Asylverfahrens nicht gelungen ist, die damals geltend gemachte politisch motivierte Verfolgung im Heimatland glaubhaft zu machen, weshalb auch nicht davon auszugehen ist, dass er vor seiner Ausreise aus dem Jemen im Visier der heimatlichen Behörden stand oder gar als Regimegegner und politischer Aktivist registriert war.</w:t>
      </w:r>
    </w:p>
    <w:p>
      <w:r>
        <w:rPr>
          <w:b/>
        </w:rPr>
        <w:t>E. 4.3.3</w:t>
      </w:r>
    </w:p>
    <w:p>
      <w:r>
        <w:t>Aus den Akten ist ersichtlich, dass der Beschwerdeführer 1 seit dem 10. September 2008 Mitglied und Aktivist der Schweizer Sektion der in Jemen verbotenen TAJ ist. Er hat seinen Angaben und den eingereichten Beweismitteln zufolge in der Schweiz an mehreren von der TAJ organisierten Protestkundgebungen teilgenommen, bei denen er auch (mehr oder weniger) erkennbar fotografiert wurde und er teilweise als Kameramann tätig war. Einige dieser anlässlich der Protestkundgebungen geschossenen Fotos wurden ins Internet gestellt. Zudem hat der Beschwerdeführer 1 im Mai 2009 an der Generalversammlung der TAJ teilgenommen und mehrere regimekritische Briefe an verschiedene Menschenrechtsorganisationen versandt. Ausserdem lässt sich aus den Akten entnehmen, dass verschiedene in arabischer Sprache verfasste regimekritische Artikel unter dem Namen des Beschwerdeführers im Internet veröffentlicht wurden.</w:t>
      </w:r>
    </w:p>
    <w:p>
      <w:r>
        <w:rPr>
          <w:b/>
        </w:rPr>
        <w:t>E. 4.3.4</w:t>
      </w:r>
    </w:p>
    <w:p>
      <w:r>
        <w:t>Bei der TAJ handelt es sich um eine im Jahre 2003 in Grossbritannien gegründete Organisation von Südjemeniten im Exil, die in erster Linie ausserhalb Jemens aktiv ist und die Loslösung und Unabhängigkeit Südjemens vom jemenitischen Staat anstrebt. Der jemenitische Staat beobachtet Oppositionelle im Exil aktiv, dies vor allem in Grossbritannien, wo sich das Zentrum der jemenitischen Exilbewegung befindet, in geringerem Masse aber wohl auch in der Schweiz (vgl. dazu das Urteil des Bundesverwaltungsgerichts D-5395/2006 vom 12. Juni 2009). Nach Erkenntnis des Bundesver-waltungsgerichts unterliegen Mitglieder von Exilorganisationen der im Jemen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verteilen, keiner allgemeinen Überwachungsge-fahr durch jemenitische Exilbehörden. Dass die jemenitischen Sicher-heitsbehörden zwischen tatsächlich politisch engagierten Regimekri-tikern und Exilaktivisten, die mit ihren Aktionen in erster Linie die Chancen auf ein Aufenthaltsrecht zu erhöhen versuchen, zu unter-scheiden vermögen, darf vorausgesetzt werden.</w:t>
      </w:r>
    </w:p>
    <w:p>
      <w:r>
        <w:rPr>
          <w:b/>
        </w:rPr>
        <w:t>E. 4.3.5</w:t>
      </w:r>
    </w:p>
    <w:p>
      <w:r>
        <w:t>Im konkreten Fall geht das Gericht nach einer Auswertung des eingereichten Beweismaterials unter Mitberücksichtigung der übrigen Akten davon aus, dass insgesamt keine subjektiven Nachfluchtgründe bestehen, die bei einer Rückkehr des Beschwerdeführers 1 nach Jemen zu einer für die Flüchtlingseigenschaft relevanten Verfolgung führen würden. Seiner Einschätzung legt es dabei die Erkenntnis zugrunde, dass nicht primär das Hervortreten im Sinne einer optischen Erkennbarkeit und Individualisierbarkeit, sondern eine derartige Exponierung in der Öffentlichkeit massgebend ist, welche aufgrund der Persönlichkeit des Asylsuchenden, der äusseren Form seines Auftritts und nicht zuletzt aufgrund des Inhaltes der in der Öffentlichkeit abgegebenen persönlichen Erklärungen den Eindruck erweckt, dass der Asylsuchende zu einer Gefahr für den Bestand des jemenitischen Regimes wird. Ein dermassen erhöhter Exponierungsgrad kann dem Beschwerdeführer 1 unter Berücksichtigung der von ihm in der Schweiz bis zuletzt ausgeübten exilpolitischen Aktivitäten nicht beigemessen werden, weshalb eine konkrete Gefährdung des Beschwerdeführers 1 bei einer Rückkehr nach Jemen mit überwiegender Wahrscheinlichkeit auszuschliessen ist. Mit Bezug auf die konkrete Funktion des Beschwerdeführers 1 innerhalb der in Frage stehenden Exilgruppierung fällt zunächst der Umstand ins Gewicht, dass die TAJ selbst ihn lediglich als Mitglied ("Member") bezeichnet (vgl. Bestätigungsschreiben der TAJ Sektion Schweiz vom 17. Juli 2009). Auch gemäss eigenen Aussagen hat der Beschwerdeführer 1 innerhalb dieser Organisationen keine Führungs-position inne und übernahm weder Verantwortung noch besondere Aufgaben, einmal abgesehen von der Tätigkeit eines Kameramannes und Regisseurs. Seine exilpolitische Tätigkeit in der Schweiz lässt ihn somit nicht als besonders engagierten und exponierten oder gar staatsgefährdenden sowie mit Führungsfunktionen ausgestatteten Aktivisten erscheinen. Vor diesem Hintergrund lässt die im vorliegen-den Verfahren durch die weiteren Beweismittel dokumentierte Betei-ligung des Beschwerdeführers 1 an exilpolitischen Aktivitäten - sei es als Teilnehmer an Kundgebungen und Versammlungen oder als Verfasser von im Internet publizierten Beiträgen oder Schreiben an Menschenrechtsorganisationen - von vornherein nicht das Gefähr-dungspotenzial ersehen, welches er daraus zu ziehen versucht, umso mehr als er nicht an vielen Kundgebungen der TAJ teilnahm und nur relativ wenige regimekritische Beiträge verfasste. Im Sinne einer Klarstellung ist sodann die Anmerkung angebracht, dass friedliche Propagandaaktionen in westeuropäischen Staaten, wie sie vorliegend und in einer Vielzahl anderer Verfahren vor dem Bundesverwaltungs-gericht dokumentiert sind, von den jemenitischen Sicherheitsbehörden durchaus unter realistischer Einordnung des - ebenso evidenten wie unpolitischen - Interesses ihrer Landsleute interpretiert werden, im Gastland nach Möglichkeit ein Aufenthaltsrecht zu erwirken. Es geht bei dieser Argumentation nicht darum, die innere (politische) Ge-sinnung eines Asylsuchenden auszuleuchten, vielmehr erschöpft sich der Prüfungsumfang der Asylbehörden darin, die gegen aussen manifestierte, aus Sicht der jemenitischen Behörden als potenziell gefährlich zu wertende Oppositionstätigkeit der in Frage stehenden Person zu beurteilen.</w:t>
      </w:r>
    </w:p>
    <w:p>
      <w:r>
        <w:rPr>
          <w:b/>
        </w:rPr>
        <w:t>E. 4.3.6</w:t>
      </w:r>
    </w:p>
    <w:p>
      <w:r>
        <w:t>Zusammenfassend ist festzuhalten, dass nicht mit überwiegender Wahrscheinlichkeit davon auszugehen ist, dass der Beschwerdeführer 1 im Falle einer Rückkehr in den Heimatstaat befürchten muss, dort ernsthafte Nachteile im Sinne von Art. 3 AsylG zu erleiden. Insbesondere fehlen im vorliegenden Fall jegliche aktenkundige Hinweise darauf, dass im Jemen aufgrund der genannten politischen Aktivitäten im Exil gegen ihn ein Strafverfahren oder ande-re behördliche Massnahmen eingeleitet worden sind, was ein Indiz für eine fehlende Verfolgungsgefahr im Heimatland darstellt. Auch die Tatsache, dass der Beschwerdeführer 1 im Oktober 2008 von den schweizerischen Behörden mit einer jemenitischen Delegation zusammen geführt wurde, vermag keine begründete Verfolgungsfurcht seinerseits zu begründen, wobei diesbezüglich auf die ausführlichen und zutreffenden Erwägungen in der angefochtenen Verfügung verwiesen werden kann. Auch aus der in der Rechtsmittelschrift geltend gemachten Sperrung der Internetseite "SoutalGnoub" hat der Beschwerdeführer keine ernsthafte Nachteile im Sinne von Art. 3 AsylG zu befürchten, zumal eine solche Sperrung nicht automatisch bedeutet, er werde bei einer Rückkehr in den Heimatstaat von den jemenitischen Behörden verfolgt. In letzter Konsequenz ist hierbei darauf hinzuweisen, dass es nicht Sache der schweizerischen Asyl-behörden sein kann, jede auch nur ansatzweise mögliche Gefähr-dungssituation im Heimatland einer asylsuchenden Person abzuklären. Hier findet der in Art. 12 VwVG verankerte Untersuchungsgrundsatz vernünftigerweise seine Schranken und der Beschwerdeführer ist auf seine in Art. 8 AsylG verankerte Mitwirkungspflicht zu verweisen. Angesichts dessen sowie der umfangreichen regimekritischen Aktivi-täten von Jemenitinnen und Jemeniten in ganz Westeuropa erscheint es insgesamt als unwahrscheinlich, dass die jemenitischen Behörden von den Exilaktivitäten des Beschwerdeführers 1 soweit Notiz ge-nommen haben, dass sie diese als konkrete und ernsthafte Bedrohung für das politische System empfinden würden.</w:t>
      </w:r>
    </w:p>
    <w:p>
      <w:r>
        <w:rPr>
          <w:b/>
        </w:rPr>
        <w:t>E. 4.3.7</w:t>
      </w:r>
    </w:p>
    <w:p>
      <w:r>
        <w:t>Der Vollständigkeit halber ist darauf hinzuweisen, dass der Beschwerdeführer 1 aufgrund seiner Ausreise aus dem Jemen und der Asylbeantragung in der Schweiz bei einer Rückkehr in seine Heimat keine asylrechtlich relevanten Nachteile zu befürchten hat. Das gilt selbst dann, wenn es zutreffen sollte, dass er illegal ausgereist ist, wie das von ihm behauptet wird. An dieser Einschätzung ändert auch der Umstand nichts, dass sich der Beschwerdeführer 1 seit beinahe zehn Jahren in der Schweiz aufhält.</w:t>
      </w:r>
    </w:p>
    <w:p>
      <w:r>
        <w:rPr>
          <w:b/>
        </w:rPr>
        <w:t>E. 4.3.8</w:t>
      </w:r>
    </w:p>
    <w:p>
      <w:r>
        <w:t>Aufgrund der vorstehenden Erwägungen erübrigt es sich, auf die weiteren Ausführungen in der Beschwerde und die zahlreichen im Beschwerdeverfahren eingereichten Beweismittel im Einzelnen einzugehen, weil sie am Ergebnis nichts ändern. Unter Berücksichtigung der gesamten Umstände folgt, dass der Beschwerdeführer 1 keine Gründe nach Art. 3 AsylG nachweisen oder glaubhaft machen konnte. Das Bundesamt hat daher zu Recht die Flüchtlingseigenschaft der Beschwerdeführer verneint und deren Asylgesuche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 verfügen weder über eine ausländerrechtliche Aufenthaltsbewilligung noch über einen Anspruch auf Erteilung einer solchen. Die Wegweisung wurde demnach zu Recht angeordnet (Art. 44 Abs. 1 AsylG; BVGE 2008/34 E. 9.2).</w:t>
      </w:r>
    </w:p>
    <w:p>
      <w:r>
        <w:rPr>
          <w:b/>
        </w:rPr>
        <w:t>E. 5.3</w:t>
      </w:r>
    </w:p>
    <w:p>
      <w:r>
        <w:t>Die Beschwerdeführer wurden jedoch mit Verfügung des BFM vom 11. Dezember 2009 - insbesondere unter Berücksichtigung des Kin-deswohls beziehungsweise der gegenwärtigen Unzumutbarkeit eines Wegweisungsvollzuges - vorläufig aufgenommen. Erörterungen hin-sichtlich eines allfälligen Wegweisungsvollzugs erübrigen sich somit.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den Beschwerdeführern aufzuerlegen (Art. 63 Abs. 1 und 5 VwVG), auf insgesamt Fr. 600.-- festzusetzen (Art. 1-3 des Reglements vom 21. Februar 2008 über die Kosten und Entschädigungen vor dem Bundesverwaltungsgericht [VGKE, SR 173.320.2]) und mit dem am 8. Februar 2010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