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D-1996/2023 vom 2. Februar 2024</w:t>
      </w:r>
    </w:p>
    <w:p>
      <w:r>
        <w:t>Bundesverwaltungsgericht, 2024-02-02, DE</w:t>
      </w:r>
    </w:p>
    <w:p>
      <w:r>
        <w:rPr>
          <w:b/>
        </w:rPr>
        <w:t xml:space="preserve">Quelle: </w:t>
      </w:r>
      <w:r>
        <w:t>https://mcp.opencaselaw.ch/entscheid/bvger_D-1996_2023</w:t>
      </w:r>
    </w:p>
    <w:p>
      <w:r>
        <w:t>FR: TAF D-1996/2023 du 2 février 2024</w:t>
      </w:r>
    </w:p>
    <w:p>
      <w:r>
        <w:t>IT: TAF D-1996/2023 del 2 febbraio 2024</w:t>
      </w:r>
    </w:p>
    <w:p>
      <w:pPr>
        <w:pStyle w:val="Heading2"/>
      </w:pPr>
      <w:r>
        <w:t>Regeste</w:t>
      </w:r>
    </w:p>
    <w:p>
      <w:r>
        <w:t>Asyl und Wegweisung</w:t>
      </w:r>
    </w:p>
    <w:p>
      <w:pPr>
        <w:pStyle w:val="Heading2"/>
      </w:pPr>
      <w:r>
        <w:t>Erwägungen</w:t>
      </w:r>
    </w:p>
    <w:p>
      <w:r>
        <w:rPr>
          <w:b/>
        </w:rPr>
        <w:t>E. 1.1</w:t>
      </w:r>
    </w:p>
    <w:p>
      <w:r>
        <w:t>Nachdem das Bundesverwaltungsgericht mit Urteil D-3646/2022 vom 11. April 2023 das Urteil D-2818/2022 vom 25. Juli 2022 aufgehoben hatte, wurde das (ordentliche) Beschwerdeverfahren wiederaufgenommen. Über die Beschwerde ist neu zu entscheiden (vgl. Art. 128 Abs. 1 BGG).</w:t>
      </w:r>
    </w:p>
    <w:p>
      <w:r>
        <w:rPr>
          <w:b/>
        </w:rPr>
        <w:t>E. 1.2</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1.3</w:t>
      </w:r>
    </w:p>
    <w:p>
      <w:r>
        <w:t>Das Bundesverwaltungsgericht ist zuständig für die Behandlung von Beschwerden gegen Verfügungen des SEM nach Art. 5 VwVG. Dabei ent- scheidet das Gericht auf dem Gebiet des Asyls in der Regel und auch hier endgültig; eine Ausnahme im Sinne von Art. 32 VGG liegt nicht vor (vgl. Art. 105 AsylG i.V.m. Art. 31-33 VGG und Art. 83 Bst. d Ziff. 1 BGG).</w:t>
      </w:r>
    </w:p>
    <w:p>
      <w:r>
        <w:rPr>
          <w:b/>
        </w:rPr>
        <w:t>E. 1.4</w:t>
      </w:r>
    </w:p>
    <w:p>
      <w:r>
        <w:t>Das Verfahren richtet sich nach dem VwVG, dem VGG und dem BGG, soweit das AsylG nichts anderes bestimmt (Art. 37 VwVG und Art. 6 AsylG).</w:t>
      </w:r>
    </w:p>
    <w:p>
      <w:r>
        <w:rPr>
          <w:b/>
        </w:rPr>
        <w:t>E. 1.5</w:t>
      </w:r>
    </w:p>
    <w:p>
      <w:r>
        <w:t>Die Beschwerde ist frist- und formgerecht eingereicht worden (aArt. 108 Abs. 1 AsylG; Art. 105 AsylG i.V.m. Art. 37 VGG und Art. 52 Abs. 1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Auf die Be- schwerde ist einzutreten.</w:t>
      </w:r>
    </w:p>
    <w:p>
      <w:r>
        <w:t>D-1996/2023 Seite 5</w:t>
      </w:r>
    </w:p>
    <w:p>
      <w:r>
        <w:rPr>
          <w:b/>
        </w:rPr>
        <w:t>E. 2</w:t>
      </w:r>
    </w:p>
    <w:p>
      <w:r>
        <w:t>Die Kognition des Bundesverwaltungsgerichts und die zulässigen Rügen richten sich im Asylbereich nach Art. 106 Abs. 1 AsylG, im Bereich des Aus- länderrechts nach Art. 49 VwVG (vgl. BVGE 2014/26 E. 5). Entsprechend können mit der Beschwerde die Verletzung von Bundes- recht, einschliesslich Missbrauch und Überschreitung des Ermessens ge- rügt werden sowie die unrichtige und unvollständige Feststellung des rechtserheblichen Sachverhalts. Soweit das Ausländerrecht anzuwenden ist, kann zudem die Unangemessenheit gerügt werden.</w:t>
      </w:r>
    </w:p>
    <w:p>
      <w:r>
        <w:rPr>
          <w:b/>
        </w:rPr>
        <w:t>E. 3.1</w:t>
      </w:r>
    </w:p>
    <w:p>
      <w:r>
        <w:t>Vorab ist festzuhalten, dass der Beschwerdeführer auf Beschwerde- ebene (vgl. betreffend das wiederaufgenommene Beschwerdeverfahren D-2818/2020 Bst. A.d oben und betreffend das Revisionsverfahren D-3646/2022 Bstn. B.a. bis B.c. oben) neue Tatsachen geltend macht, die sich nach der angefochtenen Verfügung des SEM vom 29. April 2020 zu- getragen haben und welche zur Feststellung der Flüchtlingseigenschaft führen sollen. So legt er neu dar, er werde wegen Verbindungen zur Kurdi- schen Arbeiter-Partei (PKK) gesucht; es sei in der Türkei eine Klage wegen Propaganda für eine Terrororganisation gegen ihn erhoben worden. Dies- bezüglich reichte er diverse Beweismittel zu den Akten. Weiter macht er geltend, ein zweites ihn betreffendes Strafverfahren sei hängig und mit dem bisherigen Strafverfahren vereinigt worden; diesbezüglich reichte er ebenfalls mehrere Beweismittel ein. Es stellt sich somit die Frage, ob dem Beschwerdeführer bei einer Rückkehr in den Heimatstaat flüchtlingsrecht- lich relevante, ernsthafte Nachteile drohen.</w:t>
      </w:r>
    </w:p>
    <w:p>
      <w:r>
        <w:rPr>
          <w:b/>
        </w:rPr>
        <w:t>E. 3.2</w:t>
      </w:r>
    </w:p>
    <w:p>
      <w:r>
        <w:t>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 waltungsgerichts ist derjenige Sachverhalt zugrunde zu legen, wie er sich aufgrund der Aktenlage im Zeitpunkt der Entscheidung präsentiert. Die an- gefochtene Verfügung des SEM hat sich mithin auch gegenüber den im Verlauf des Beschwerdeverfahrens dazugekommenen Tatsachen und Be- weismitteln zu bewähren (vgl. BVGE 2012/21 E. 5.1).</w:t>
      </w:r>
    </w:p>
    <w:p>
      <w:r>
        <w:t>D-1996/2023 Seite 6</w:t>
      </w:r>
    </w:p>
    <w:p>
      <w:r>
        <w:rPr>
          <w:b/>
        </w:rPr>
        <w:t>E. 3.3</w:t>
      </w:r>
    </w:p>
    <w:p>
      <w:r>
        <w:t>Das SEM hatte im Zeitpunkt des Erlasses der angefochtenen Verfü- gung vom 29. April 2020 keine Kenntnis der solchermassen neuen Vorbrin- gen und konnte diese entsprechend in der Verfügung vom 29. April 2020 nicht berücksichtigen. In der Vernehmlassung vom 16. August 2021 hat es sich zu den bis dahin eingereichten Beweismitteln (vgl. dazu Bst. A.d. oben) und dem vorgebrachten Ermittlungsverfahren in der Türkei geäus- sert. Es hielt im Wesentlichen fest, die eingereichten Unterlagen zum Er- mittlungsverfahren liessen sich nicht zweifelsfrei der Person des Be- schwerdeführers zuordnen und auch bei den eingereichten Auszügen aus einem "Facebook"-Account würden die Koordinaten des Benutzers nicht mit den Angaben des Beschwerdeführers im Asylverfahren übereinstim- men. Ohnehin vermöge das geltend gemachte Ermittlungsverfahren keine begründete Furcht im Sinne von Art. 3 AsylG zu begründen. In der Ver- nehmlassung vom 3. Mai 2023 – anlässlich des wiederaufgenommenen Beschwerdeverfahrens – hat sich das SEM sodann ausschliesslich zur Frage der Echtheit der zahlreichen neuen Dokumente geäussert und fest- gehalten, dass die im Revisionsverfahren neu eingereichten (relevanten) Beweismittel keine objektiven Fälschungsmerkmale aufweisen würden. Weitergehend hat das SEM nicht Stellung genommen. Insbesondere hat es sich zum – aufgrund der im Revisionsverfahren zahlreichen eingereich- ten Beweismittel – neu präsentierenden Sachverhalt nicht geäussert, ob- wohl es die Echtheit der Beweismittel, soweit der Vernehmlassung zu ent- nehmen ist, offenbar nicht in Frage stellt. Auch hat sich das SEM nicht dazu geäussert, ob sich die nach seiner Vernehmlassung vom 16. August 2021 hinzugekommenen Beweismittel der Person des Beschwerdeführers zu- ordnen lassen, was es in seiner ersten Vernehmlassung (für die dannzumal vorhandenen Beweismittel) noch explizit in Frage gestellt hat. Damit er- weist sich der rechtserhebliche Sachverhalt aufgrund der (erst) auf Be- schwerdeebene vorgebrachten Strafverfahren als nicht vollständig abge- klärt und nicht beurteilt.</w:t>
      </w:r>
    </w:p>
    <w:p>
      <w:r>
        <w:rPr>
          <w:b/>
        </w:rPr>
        <w:t>E. 3.4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(PHILIPPE WEISSENBERGER, ASTRID HIRZEL, Praxiskommentar Ver- waltungsverfahrensgesetz, 2. Aufl. 2016, Art. 61 VwVG, N 16 S.1264). Die in diesen Fällen fehlende Entscheidungsreife kann grundsätzlich zwar auch durch die Beschwerdeinstanz selbst hergestellt werden, wenn dies im Einzelfall aus prozessökonomischen Gründen angebracht erscheint; sie</w:t>
      </w:r>
    </w:p>
    <w:p>
      <w:r>
        <w:t>D-1996/2023 Seite 7 muss dies aber nicht (vgl. BVGE 2012/21 E. 5 m.w.H., bestätigt u.a. im Urteil des BVGer E-5645/2019 vom 21. August 2020 E. 5.1). Eine Verlet- 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 nomischen Gründen ist auf Beschwerdeebene nur möglich, sofern das Ver- säumte nachgeholt wird, der Beschwerdeführer dazu Stellung nehmen kann und der Beschwerdeinstanz für die konkrete Streitfrage die freie Überprüfungsbefugnis in Bezug auf Tatbestand und Rechtsanwendung zu- kommt. Zudem setzt die Heilung auf Beschwerdeebene voraus, dass die festgestellte Verletzung nicht schwerwiegender Natur ist und die fehlende Entscheidreife durch die Beschwerdeinstanz mit vertretbarem Aufwand hergestellt werden kann (vgl. BVGE 2014/22 E. 5.3 m.w.H.; Urteil des BVGer E-2558/2020 vom 6. Dezember 2021 E. 5.4).</w:t>
      </w:r>
    </w:p>
    <w:p>
      <w:r>
        <w:rPr>
          <w:b/>
        </w:rPr>
        <w:t>E. 3.5</w:t>
      </w:r>
    </w:p>
    <w:p>
      <w:r>
        <w:t>Im vorliegenden Fall erscheint es aus prozessökonomischen Gründen nicht angezeigt, die fehlende Entscheidungsreife durch die Beschwerdein- stanz herzustellen. Es ist nicht Aufgabe des Bundesverwaltungsgerichts – welches in Asylsachen die einzige Beschwerdeinstanz ist – für eine voll- ständige Feststellung des rechtserheblichen Sachverhalts zu sorgen. Die voraussichtlich erforderlichen Abklärungen – insbesondere die Prüfung der zahlreichen Beweismittel und die Frage, ob diese der Person des Be- schwerdeführers zugeordnet werden können – übersteigen bezüglich Um- fang und Dauer den für das Gericht vertretbaren Aufwand. Somit erscheint es als sinnvoll, die angefochtene Verfügung aufzuheben und die Sache zur vollständigen Feststellung des Sachverhalts an die Vorinstanz zurückzu- weisen.</w:t>
      </w:r>
    </w:p>
    <w:p>
      <w:r>
        <w:rPr>
          <w:b/>
        </w:rPr>
        <w:t>E. 3.6</w:t>
      </w:r>
    </w:p>
    <w:p>
      <w:r>
        <w:t>Die Vorinstanz ist anzuweisen, die auf Beschwerdeebene eingereich- ten Beweismittel vor dem Hintergrund der einschlägigen Länderinformatio- nen und Rechtsprechung zu würdigen, auf deren asylrechtliche Relevanz hin zu prüfen und das Ergebnis in den Entscheid über das Asylgesuch ein- fliessen zu lassen.</w:t>
      </w:r>
    </w:p>
    <w:p>
      <w:r>
        <w:rPr>
          <w:b/>
        </w:rPr>
        <w:t>E. 4</w:t>
      </w:r>
    </w:p>
    <w:p>
      <w:r>
        <w:t>Die Beschwerde ist nach dem Gesagten gutzuheissen, soweit die Aufhe- bung der vorinstanzlichen Verfügung beantragt wird. Die angefochtene Verfügung vom 29. April 2020 ist aufzuheben und die Sache zur erneuten Beurteilung im Sinne der Erwägungen an die Vorinstanz zurückzuweisen.</w:t>
      </w:r>
    </w:p>
    <w:p>
      <w:r>
        <w:t>D-1996/2023 Seite 8 Bei diesem Verfahrensausgang erübrigt es sich, auf die übrigen Anträge und Ausführungen in der Beschwerdeschrift näher einzugehen.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in fine VGKE). Gestützt auf die in Betracht zu ziehenden Bemessungsfaktoren (Art. 9–13 VGKE) ist die Parteientschädigung aufgrund der Akten pauschal auf Fr. 400.– festzusetzen. Dieser Betrag ist dem Beschwerdeführer durch das SEM zu entrichten. (Dispositiv nächste Seite)</w:t>
      </w:r>
    </w:p>
    <w:p>
      <w:r>
        <w:t>D-1996/2023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