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D-1993/2015 vom 21. April 2017</w:t>
      </w:r>
    </w:p>
    <w:p>
      <w:r>
        <w:t>Bundesverwaltungsgericht, 2017-04-21, DE</w:t>
      </w:r>
    </w:p>
    <w:p>
      <w:r>
        <w:rPr>
          <w:b/>
        </w:rPr>
        <w:t xml:space="preserve">Quelle: </w:t>
      </w:r>
      <w:r>
        <w:t>https://mcp.opencaselaw.ch/entscheid/bvger_D-1993_2015</w:t>
      </w:r>
    </w:p>
    <w:p>
      <w:r>
        <w:t>FR: TAF D-1993/2015 du 21 avril 2017</w:t>
      </w:r>
    </w:p>
    <w:p>
      <w:r>
        <w:t>IT: TAF D-1993/2015 del 21 aprile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c Ziff. 3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Diese materiellen Bedingungen sind kumulativ zu erfüllen. Wie sich bereits aus dem Wortlaut der Bestimmung ergibt, besteht kein Rechtsanspruch auf Einbezug in die vorläufige Aufnahme; eine solche liegt im Ermessen der zuständigen Behörden.</w:t>
      </w:r>
    </w:p>
    <w:p>
      <w:r>
        <w:rPr>
          <w:b/>
        </w:rPr>
        <w:t>E. 3.2</w:t>
      </w:r>
    </w:p>
    <w:p>
      <w:r>
        <w:t>Das auf Art. 85 Abs. 7 AuG gestützte Gesuch um Einbezug in die vorläufige Aufnahme muss innerhalb von fünf Jahren eingereicht werden. Das Gesuch für den Nachzug von Kindern über zwölf Jahren muss innerhalb von zwölf Monaten nach diesem Zeitpunkt eingereicht werden (Art. 74 Abs. 3 VZAE). Ein nachträglicher Familiennachzug kann nur bewilligt werden, wenn wichtige familiäre Gründe geltend gemacht werden (Art. 74 Abs. 4 VZAE). Die Minderjährigkeit der Kinder, um deren Einbezug ersucht wird, muss zum Zeitpunkt der Gesuchstellung vorliegen (vgl. BGE 136 II 497 E. 3.4 und BGE 129 II 11 E. 2).</w:t>
      </w:r>
    </w:p>
    <w:p>
      <w:r>
        <w:rPr>
          <w:b/>
        </w:rPr>
        <w:t>E. 4.1</w:t>
      </w:r>
    </w:p>
    <w:p>
      <w:r>
        <w:t>Der Beschwerdeführer macht zunächst einen Anspruch auf Familiennachzug gestützt auf Art. 8 EMRK geltend, da er sich nunmehr seit nunmehr siebeneinhalb Jahren in der Schweiz aufhalte, was entsprechend dem Urteil E-6268/2013 des BVGer vom 16. März 2014 keine zu kurze Frist darstelle, um trotz einer (blossen) vorläufigen Aufnahme von einem gefestigten Aufenthaltsrecht auszugehen (vgl. insbesondere Replik S. 2 und Sachverhalt Bst. T.d).</w:t>
      </w:r>
    </w:p>
    <w:p>
      <w:r>
        <w:rPr>
          <w:b/>
        </w:rPr>
        <w:t>E. 4.2</w:t>
      </w:r>
    </w:p>
    <w:p>
      <w:r>
        <w:t>Art. 8 Ziff. 1 EMRK garantiert das Recht auf Achtung des Familienlebens. Unter gewissen Umständen lässt sich daraus ein Anspruch auf Erteilung einer Anwesenheitsbewilligung ableiten, da ein Eingriff in den Schutzbereich von Art. 8 Ziff. 1 EMRK vorliegen kann, wenn einer ausländischen Person, deren Familienangehörige hier weilen, die Anwesenheit in der Schweiz untersagt und damit das Familienleben vereitelt wird.</w:t>
      </w:r>
    </w:p>
    <w:p>
      <w:r>
        <w:rPr>
          <w:b/>
        </w:rPr>
        <w:t>E. 4.3</w:t>
      </w:r>
    </w:p>
    <w:p>
      <w:r>
        <w:t>Voraussetzung für eine Berufung auf Art. 8 Ziff. 1 EMRK ist, dass zumindest ein in der Schweiz lebender Familienangehöriger hier über ein gefestigtes Aufenthaltsrecht verfügt. Dies ist nach gefestigter Rechtsprechung des Bundesgerichts nur dann der Fall, wenn der in der Schweiz lebende Familienangehörige über das Schweizer Bürgerrecht oder eine Niederlassungsbewilligung verfügt. Eine Aufenthaltsbewilligung genügt dann, wenn sie ihrerseits auf einem gefestigten Rechtsanspruch beruht. Wer selbst keinen Anspruch auf längere Anwesenheit hat, vermag einen solchen Anspruch auch nicht einer Drittperson zu verschaffen (vgl. BGE 130 II 281 E. 3.1 m.w.H.). Nach bisheriger Rechtsprechung des Bundesgerichts hat eine in der Schweiz vorläufig aufgenommene Person grundsätzlich kein gefestigtes Anwesenheitsrecht, welches ihr unter Berufung auf Art. 8 Ziff. 1 EMRK erlauben würde, ihre Familie nachzuziehen, da die vorläufige Aufnahme als Wegweisungsvollzugsersatzmassnahme nur für die Zeit angeordnet wird, in welcher sich der Vollzug der angeordneten Wegweisung als unzulässig, unzumutbar oder unmöglich erweist (vgl. BGE 126 II 335 E. 2a m.w.H.).</w:t>
      </w:r>
    </w:p>
    <w:p>
      <w:r>
        <w:rPr>
          <w:b/>
        </w:rPr>
        <w:t>E. 4.4</w:t>
      </w:r>
    </w:p>
    <w:p>
      <w:r>
        <w:t>Allerdings hat das Bundesgericht erkannt, dass sich in Ausnahmesituationen auch Personen auf den Schutz von Art. 8 EMRK berufen können, die über kein (gefestigtes) Aufenthaltsrecht verfügen, deren Anwesenheit aber faktisch als Realität hingenommen wird, bzw. aus objektiven Gründen hingenommen werden muss (in BGE 126 II 335 E. 2.b.cc und 3.b offen gelassen; bejaht im Urteil des Bundesgerichts 2C_639/2012 vom 13. Februar 2013 E. 1.2 unter Verweis auf Peter Bolzli, Migrationsrecht [Kommentar], Spescha/Thür/Zünd/Bolzli [Hrsg.], 3. Aufl., Zürich 2012, Art. 85 AuG Rz. 13). Nach der Rechtsprechung bedarf es hierzu besonders intensiver, über die normale Integration hinausgehender privater Bindungen gesellschaftlicher oder beruflicher Natur (vgl. BGE 130 II 281 E. 3.2.1 - bezogen auf den Schutz des Privatlebens). Bejaht wurde ein faktisches bzw. dauerhaftes Aufenthaltsrecht hinsichtlich einer schwer kranken, schon lange hier wohnhaften Frau aus der Demokratischen Republik Kongo, die über eine humanitäre Aufenthaltsbewilligung verfügte (vgl. Urteil des Bundesgerichts 2C_551/2008 vom 17. November 2008 E. 4). Ebenfalls bejaht wurde der Selbsteintritt auf ein Asylgesuch einer Frau, deren Gatte sich aus medizinischen Gründen seit über 14 Jahren in der Schweiz als vorläufig aufgenommene Person aufhielt (vgl. Urteil des Bundesverwaltungsgerichts E-5173/2010 vom 15. Januar 2013 E. 7.4.3 in Anwendung von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i.V.m. Art. 8 EMRK). Auch qualifizierte das Bundesgericht den Aufenthalt einer Familie in der Schweiz - der Vater besass eine Aufenthaltsbewilligung und die Mutter war vorläufig aufgenommen, weshalb das Familienleben nur in der Schweiz ausgeübt werden könne - als genügend stabil, so dass der illegal erfolgte Familiennachzug der Tochter gestützt auf die Aufenthaltsbewilligung des Vaters, die er im Jahr 2007 erhalten hatte, genehmigt werden konnte (vgl. Urteil des Bundesgerichts 2C_639/2012 vom 13. Februar 2013 E. 1.2.2 und 4.6). Verneint wurde das faktische Anwesenheitsrecht hingegen in Verbindung mit dem Anspruch auf Achtung des Privatlebens trotz eines Aufenthalts von 16 Jahren (Aufenthaltsbewilligung) in einem Fall, in welchem die eheliche Beziehung erst von kurzer Dauer und kinderlos war; dabei wurde vor allem eine mögliche Rückkehr in das gemeinsame Heimatland der Eheleute nicht mehr als unzumutbar erachtet (vgl. Urteil des Bundesgerichts 2A.2/2005 vom 4. Mai 2005 E. 2.4.2). Eine Anwesenheit in Form einer vorläufigen Aufnahme seit dem Jahr 2004 bzw. 2008 sowie eine solche seit dem Jahr 2006 wurde als nicht derart gefestigt angesehen, als dass daraus ein faktischer Anspruch auf Erteilung einer Anwesenheitsbewilligung einzuräumen wäre (vgl. Urteile des Bundesverwaltungsgerichts D-6493/2010 vom 21. September 2012 E. 5.4 und E-1339/2010 vom 24. Juli 2013 Sachverhalt Bst. A i.V.m. E. 4.3.2 letzter Abs.). Als vorläufig aufgenommene Person verfügt der Beschwerdeführer im vorliegenden Fall nicht über ein gefestigtes Anwesenheitsrecht im Sinne der konstanten Rechtsprechung. Daran vermag auch die Tatsache nichts zu ändern, dass im Urteil E-6268/2013 vom 26. März 2014 bereits nach einem siebenjährigen Aufenthalt in der Schweiz (beziehungsweise einem nicht einmal sechsjährigen Aufenthalt in der Schweiz seit Erlangung der vorläufigen Aufnahme am 14. Mai 2008) von einem faktisch gesicherten Aufenthaltsrecht, das die Anwendung von Art. 8 EMRK rechtfertige, ausgegangen worden ist. Denn bereits angesichts der im vorstehenden Abschnitt zitierten anderen beiden Urteile des Bundesverwaltungsgerichts kommt dem Urteil E-6268/2013 für den vorliegenden Fall kein präjudizieller Charakter zu.</w:t>
      </w:r>
    </w:p>
    <w:p>
      <w:r>
        <w:rPr>
          <w:b/>
        </w:rPr>
        <w:t>E. 4.5</w:t>
      </w:r>
    </w:p>
    <w:p>
      <w:r>
        <w:t>Nach dem Gesagten kann aus Art. 8 EMRK nichts zugunsten des Beschwerdeführers abgeleitet werden.</w:t>
      </w:r>
    </w:p>
    <w:p>
      <w:r>
        <w:rPr>
          <w:b/>
        </w:rPr>
        <w:t>E. 5.1</w:t>
      </w:r>
    </w:p>
    <w:p>
      <w:r>
        <w:t>Der Beschwerdeführer stellt sich sodann auf den Standpunkt, das SEM habe durch die Verweigerung des Familiennachzugs auch das in Art. 14 EMRK statuierte Diskriminierungsverbot verletzt.</w:t>
      </w:r>
    </w:p>
    <w:p>
      <w:r>
        <w:rPr>
          <w:b/>
        </w:rPr>
        <w:t>E. 5.2</w:t>
      </w:r>
    </w:p>
    <w:p>
      <w:r>
        <w:t>Nach Art. 14 EMRK ist der Genuss der in dieser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Das Diskriminierungsverbot der EMRK hat keine eigenständige Bedeutung. Seine Anwendung setzt voraus, dass der in Frage stehende Sachverhalt in den Anwendungsbereich einer Vorschrift der EMRK fällt. Nicht notwendig ist indes, dass diese Vorschrift verletzt ist (vgl. Christoph Grabenwarter/Katharina Pabel, Europäische Menschenrechtskonvention, Ein Studienbuch, 5. Aufl., München/Basel/Wien 2012, § 26 Rz. 3 m.w.H.; Jens Meyer-Ladewig, EMRK Europäische Menschenrechtskonvention, Handkommentar, 3. Aufl., Baden-Baden 2011, Art. 14 Rz. 5 ff.). Im vorliegenden Fall ist die gerügte Massnahme, die Abweisung des Gesuchs um Familiennachzug, mit der Ausübung eines garantierten Rechts der EMRK - das Recht auf Achtung des Familienlebens nach Art. 8 EMRK (vgl. dazu EGMR, Hode und Abdi gegen Vereinigtes Königreich, Urteil vom 8. November 2012, Nr. 22341/09, § 43) - verbunden.</w:t>
      </w:r>
    </w:p>
    <w:p>
      <w:r>
        <w:rPr>
          <w:b/>
        </w:rPr>
        <w:t>E. 5.3</w:t>
      </w:r>
    </w:p>
    <w:p>
      <w:r>
        <w:t>Eine verbotene Diskriminierung liegt vor, wenn Personen in vergleichbarer oder rechtserheblich ähnlicher Lage unterschiedlich behandelt werden, das heisst die unterschiedliche Behandlung von Personen ist dann eine unzulässige Diskriminierung, wenn ihr eine sachliche und vernünftige Rechtfertigung fehlt (d.h. mit der Massnahme kein legitimes Ziel verfolgt wird) oder zwischen den eingesetzten Mitteln und dem angestrebten Ziel kein angemessenes Verhältnis besteht ("Such a difference of treatment is discriminatory if it has no objective and reasonable justification; in other words, if it does not pursue a legitimate aim or if there is not a reasonable relationship of proportionality between the means employed and the aim sought to be realized"; vgl. EGMR, Hode und Abdi gegen Vereinigtes Königreich, a.a.O., § 45 m.w.H.). Eine Diskriminierung kann gemäss Praxis auch darin bestehen, dass Unterscheidungen unterbleiben, die sich aufgrund der Verhältnisse aufdrängen, womit eine Diskriminierung durch Gleichbehandlung vorliegt (vgl. das Beispiel unten in E. 5.3.3.3 in fine). Massstab für eine korrekte Bewertung eines Sachverhalts soll demnach die Prämisse sein, dass Gleiches nach Massgabe seiner Gleichheit gleich und Ungleiches nach Massgabe seiner Ungleichheit ungleich behandelt wird.</w:t>
      </w:r>
    </w:p>
    <w:p>
      <w:r>
        <w:rPr>
          <w:b/>
        </w:rPr>
        <w:t>E. 5.3.1</w:t>
      </w:r>
    </w:p>
    <w:p>
      <w:r>
        <w:t>Das SEM erwog in seiner Verfügung vom 26. Februar 2015, dass der Beschwerdeführer die Voraussetzungen von Art. 85 Abs. 7 AuG nicht erfülle. Ergänzend hielt es in seiner Vernehmlassung vom 9. Juni 2015 fest, es erscheine nach wie vor unklar, ob beziehungsweise in welchem Umfang die Sozialhilfeunabhängigkeit des Beschwerdeführers als selbstverschuldet zu gelten habe oder nicht. So gelange die IV-Stelle E._______ in ihrer Stellungnahme vom 9. Januar 2015 im Rahmen des Beschwerdeverfahrens vor dem Sozialversicherungsgericht E._______ unter Bezugnahme auf den ärztlichen Bericht des Stadtspitals K._______ vom 5. August 2014 zwar zum Schluss, dass ein IV-relevanter Gesundheitsschaden nicht ausgeschlossen werden könne. Daraus folge indessen nicht, dass im Falle des Beschwerdeführers tatsächlich ein IV-relevanter Gesundheitsschaden vorliege. Letztlich könne über das Familiennachzugsgesuch erst nach Ergehen eines letztinstanzlichen Urteils im sozialversicherungsrechtlichen Verfahren sinnvoll entschieden werden, das allerdings immer noch ausstehe.</w:t>
      </w:r>
    </w:p>
    <w:p>
      <w:r>
        <w:rPr>
          <w:b/>
        </w:rPr>
        <w:t>E. 5.3.2</w:t>
      </w:r>
    </w:p>
    <w:p>
      <w:r>
        <w:t>Mittlerweile liegt nun zwar ein rechtskräftiges Urteil des Sozialversicherungsgerichts E._______ vom 27. August 2015 vor (vgl. Sachverhalt Bst. V). Dieses äussert sich indessen nicht explizit zur Frage, ob die Augenbeschwerden des Beschwerdeführers dessen Arbeitsfähigkeit tatsächlich in einem IV-relevanten Ausmass einschränken. Das Gericht begründete die Ablehnung eines IV-Anspruchs des Beschwerdeführers vielmehr einerseits damit, dass seine möglicherweise die Arbeitsfähigkeit einschränkenden gesundheitlichen Beschwerden nach eigenen Angaben bereits seit dem Jahr 1996 existiert und somit im Zeitpunkt seiner Einreise in die Schweiz im Jahr 2008 vorbestanden hätten. Andererseits hielt es fest, der Versicherte habe in der Schweiz nie AHV-Beträge eingezahlt. Da er somit im Zeitpunkt eines allfälligen Eintritts des Versicherungsfalls nicht während mindestens drei Jahren Beiträge geleistet habe, verfüge er mangels erfüllter Beitragszeiten über keinen Anspruch auf eine ordentliche Invalidenrente (vgl. Art. 36 Abs. 1 des Bundesgesetzes über die Invalidenversicherung vom 19. Juni 1959 [IVG, SR 831.20]; a.a.O. E. 2.1 i.f. und E. 2.2 a.A.). Wenn auch angesichts der mit ungefähr 10 % des ordentlichen Sehvermögens stark verminderten Sehfähigkeit von einer nicht unerheblich eingeschränkten Arbeitsfähigkeit auszugehen ist, kann die Frage der Arbeitsfähigkeit, wie nachfolgend zu zeigen ist, letztlich offengelassen werden.</w:t>
      </w:r>
    </w:p>
    <w:p>
      <w:r>
        <w:rPr>
          <w:b/>
        </w:rPr>
        <w:t>E. 5.3.3</w:t>
      </w:r>
    </w:p>
    <w:p>
      <w:r>
        <w:t>Nachfolgend ist abzuklären, ob der Beschwerdeführer und seine Familie durch die vorinstanzliche Verfügung - also die Verweigerung des Familiennachzugs - im Vergleich zu einer anderen Personengruppe in vergleichbarer oder rechtserheblich ähnlicher Lage anders behandelt werden. Im Mittelpunkt wird dabei eine mittelbare Diskriminierung stehen, da es zu untersuchen gilt, ob diskriminierende Auswirkungen einer neutral formulierten Regelung - vorliegend Art. 85 Abs. 7 AuG - bestehen (vgl. Grabenwarter/Pabel, a.a.O., § 26 Rz. 6 m.w.H.; Kira Heyden/Antje von Ungern-Sternberg, Ein Diskriminierungsverbot ist kein Fördergebot - Wider die neue Rechtsprechung des EGMR zu Art. 14 EMRK, Europäische Grundrechte-Zeitschrift [EuGRZ] 2009 S. 81 ff., S. 81 f. und S. 83 f.). Eine Diskriminierungsabsicht wird dabei nicht vorausgesetzt.</w:t>
      </w:r>
    </w:p>
    <w:p>
      <w:r>
        <w:rPr>
          <w:b/>
        </w:rPr>
        <w:t>E. 5.3.3.1</w:t>
      </w:r>
    </w:p>
    <w:p>
      <w:r>
        <w:t>Im Vergleich zu vorläufig aufgenommenen Personen mit voller Arbeitsfähigkeit liegt beim Beschwerdeführer nach dem Dafürhalten des Gerichts eine Behinderung vor, die ihm die Erfüllung der Bedingung von Art. 85 Abs. 7 Bst. c AuG erschweren, wenn nicht gar verunmöglichen dürfte. Er bezieht mangels Erfüllens der Beitragszeiten keine Leistungen der Invalidenversicherung und ist sozialhilfeabhängig. Hinweise auf Erwerbstätigkeiten des Beschwerdeführers sind den Akten nicht zu entnehmen.</w:t>
      </w:r>
    </w:p>
    <w:p>
      <w:r>
        <w:rPr>
          <w:b/>
        </w:rPr>
        <w:t>E. 5.3.3.2</w:t>
      </w:r>
    </w:p>
    <w:p>
      <w:r>
        <w:t>Eine teleologische und historische Auslegung der Voraussetzungen von Art. 85 Abs. 7 AuG ergibt, dass damit der Möglichkeit des Familiennachzugs ökonomische Grenzen gesetzt wurden, das heisst es gilt zu vermeiden, die öffentlichen Finanzen des Aufnahmestaates über Gebühr zu belasten (vgl. BGE 135 II 265 E. 3.3). Der Familiennachzug darf, laut dem Bundesrat, nicht zum Bezug von Sozialhilfe führen. Das voraussichtliche Einkommen der nachzuziehenden Familienmitglieder ist im Einzelfall indes zu berücksichtigen, wenn diesen eine Stelle zugesichert wurde (vgl. Botschaft zum Bundesgesetz über die Ausländerinnen und Ausländer [AuG] vom 8. März 2002 [BBl 2002 3709, 3793]). Aus den Materialien geht der Tenor hervor, dass sämtliche nachgezogenen Familienmitglieder nach der Einreise nicht von der öffentlichen Fürsorge abhängig sein dürfen, sondern dass die finanziellen Mittel für die wirtschaftliche Selbständigkeit (und damit letztlich auch für die Integration) der Familie genügen. In den Materialien lässt sich kein Hinweis finden, dass eine Abweichung von dieser Regelung beabsichtigt wurde.</w:t>
      </w:r>
    </w:p>
    <w:p>
      <w:r>
        <w:rPr>
          <w:b/>
        </w:rPr>
        <w:t>E. 5.3.3.3</w:t>
      </w:r>
    </w:p>
    <w:p>
      <w:r>
        <w:t>Aus dem Gesagten ergibt sich, dass vorläufig aufgenommene Personen grundsätzlich ohne Ausnahme von der Sozialhilfe unabhängig sein müssen, wenn sie ihre Familie nachziehen wollen. Es wird folglich von der vorläufig aufgenommenen Person ein Arbeitswille verlangt, der für seine Entfaltung auch die entsprechende Fähigkeit verlangt. Diese strikte Regelung hat indes die faktische Folge, dass Personen, die arbeitswillig, indes aufgrund ihrer Gebrechen nicht (oder nur in einem geschützten Rahmen) arbeitsfähig sind, ungleich gegenüber Personen behandelt werden, die arbeitswillig und arbeitsfähig sind, und in diskriminierender Weise gleich behandelt werden wie Personen, die zwar arbeitsfähig, nicht aber arbeitswillig sind.</w:t>
      </w:r>
    </w:p>
    <w:p>
      <w:r>
        <w:rPr>
          <w:b/>
        </w:rPr>
        <w:t>E. 5.3.3.4</w:t>
      </w:r>
    </w:p>
    <w:p>
      <w:r>
        <w:t>Im vorliegenden Fall sind den Akten keinerlei Unterlagen zu entnehmen, die Versuche des Beschwerdeführers dokumentieren würden, auf dem primären oder sekundären Arbeitsmarkt - unter Einschluss von Integrationsprogrammen - eine Stelle zu finden. Dies, obwohl der Beschwerdeführer sowohl im Rahmen des erstinstanzlichen als auch im Beschwerdeverfahren wiederholt darauf hingewiesen worden ist, dass er seine Arbeitsbemühungen - so gering die Chance einer Anstellung beziehungsweise der Erzielung eines aus der Sozialhilfeabhängigkeit führenden Einkommens auch sein möge -, dokumentieren müsse (vgl. Sachverhalt Bst. K, O und T.b). Die Rechtsvertreterin hat ferner im Rahmen der Replik darauf hingewiesen, dass ihr Mandant aktuell eine berufliche Abklärung bei der Stiftung (...) absolviere und der diesbezügliche Abklärungsbericht bei Erhalt umgehend an das Bundesverwaltungsgericht weitergeleitet werde (vgl. Sachverhalt Bst. T.d). Ein solcher Abklärungsbericht ist dem Gericht indes bis heute nicht zugegangen. Angesichts des wiederholten Hinweises auf die gesetzliche Mitwirkungspflicht des Beschwerdeführers sowie dessen Vertretung durch die Zürcher Rechtsberatungsstelle für Asylsuchende geht das Gericht im vorliegenden Fall somit davon aus, dass der Beschwerdeführer bis anhin keine nennenswerten Versuche unternommen hat, sich in der Schweiz wirtschaftlich zu integrieren. Allein der Umstand, dass er bei einer Arbeitssuche in der Schweiz zufolge seiner starken Sehbehinderung sowie der limitierten Berufsausbildung geringe Chancen auf eine Anstellung haben dürfte, entbindet ihn nicht von entsprechenden Bemühungen, könnte er hierdurch zumindest seinen persönlichen Willen manifestieren, im Rahmen seiner effektiven Möglichkeiten einen Platz im Erwerbsleben finden zu wollen. In diesem Punkt unterscheidet sich das Verhalten des Beschwerdeführers denn auch deutlich von der im vom Beschwerdeführer angerufenen Urteil E-1339/2010 genannten Person, einem Mann, der bei einem Minenunfall in seiner Heimat beide Beine verloren hatte, und der in der Schweiz trotz seiner gravierenden Behinderung zunächst von Oktober 2010 bis März 2012 im Rahmen eines Integrationsprogramms ein Arbeitspensum von 50% bewältigt, und vom 8. April 2013 an zu 50% an einem befristeten gemeinnützigen Projekt der (...) mitgearbeitet hat. Entsprechend hielt das Bundesverwaltungsgericht in besagtem Urteil denn auch fest, die Person habe alles in ihrer Kraft Liegende getan, um der finanziellen Abhängigkeit von der Sozialhilfe zu entgehen (a.a.O. E.5.3.3.3). Demgegenüber hat vorliegend der Beschwerdeführer seinen angeblichen Arbeitswillen nicht ansatzweise unter Beweis gestellt. Von ihm wäre einerseits aufgrund seiner Mitwirkungspflicht zu erwarten gewesen, dass er seine allfälligen fruchtlosen Arbeitsbemühungen dokumentiert oder zumindest substantiiert dargelegt hätte. Andrerseits wäre zu erwarten gewesen, dass er, wenn er schon mit einem Rekurs direkt auf die EMRK (Art. 14 i.V.m. 8 EMRK) und in Abweichung vom klaren Gesetzeswortlaut sowie -zweck die Befreiung vom Kriterium der Fürsorgeunabhängigkeit einfordert, im Rahmen seiner Möglichkeiten wenigstens einen Beitrag zur Bestreitung seines Lebensunterhaltes in der Schweiz geleistet oder zumindest seinen Willen tatkräftig zum Ausdruck gebracht hätte, sich wenigstens teilweise aus der Sozialhilfeabhängigkeit zu lösen. Solches hätte umso mehr von ihm erwartet werden können, als er ja nach eigenem Bekunden vor seiner Einreise in die Schweiz in D._______ trotz seiner damals bereits bestandenen Sehschwäche als Gemüsehändler gearbeitet und mit seinem Verdienst den Unterhalt seiner Familie im Heimatland sichergestellt hat. Von einer völkerrechtlich unzulässigen Diskriminierung des Beschwerdeführers im von ihm vorgebrachten Sinne kann nach dem Gesagten keine Rede sein.</w:t>
      </w:r>
    </w:p>
    <w:p>
      <w:r>
        <w:rPr>
          <w:b/>
        </w:rPr>
        <w:t>E. 5.3.4</w:t>
      </w:r>
    </w:p>
    <w:p>
      <w:r>
        <w:t>Folglich ist das Gesuch um Familiennachzug abzuweisen. Bei dieser Sachlage kann die Frage offenbleiben, ob der Beschwerdeführer in Bezug auf seine Tochter C._______ die Frist für das Stellen des Familiennachzugs eingehalten hat (vgl. E. 2.2 vorstehend).</w:t>
      </w:r>
    </w:p>
    <w:p>
      <w:r>
        <w:rPr>
          <w:b/>
        </w:rPr>
        <w:t>E. 6</w:t>
      </w:r>
    </w:p>
    <w:p>
      <w:r>
        <w:t>Aus diesen Erwägungen ergibt sich, dass der Entscheid des SEM Bundesrecht nicht verletzt und auch sonst nicht zu beanstanden ist (Art. 49 VGG). Die Beschwerde ist daher abzuweisen.</w:t>
      </w:r>
    </w:p>
    <w:p>
      <w:r>
        <w:rPr>
          <w:b/>
        </w:rPr>
        <w:t>E. 7.1</w:t>
      </w:r>
    </w:p>
    <w:p>
      <w:r>
        <w:t>Bei diesem Ausgang des Verfahrens wären dessen Kosten grundsätzlich dem Beschwerdeführer aufzuerlegen (Art. 63 Abs. 1 VwVG). Das Bundesverwaltungsgericht hat ihm indessen mit Zwischenverfügung vom 14. April 2015 zufolge Bedürftigkeit die unentgeltliche Prozessführung und die unentgeltliche Rechtsverbeiständung in der Person seiner Rechtsvertreterin gemäss Art. 110a AsylG gewährt. Aufgrund der Aktenlage ist nach wie vor von seiner Bedürftigkeit auszugehen, weshalb ihm keine Verfahrenskosten aufzuerlegen sind.</w:t>
      </w:r>
    </w:p>
    <w:p>
      <w:r>
        <w:rPr>
          <w:b/>
        </w:rPr>
        <w:t>E. 7.2</w:t>
      </w:r>
    </w:p>
    <w:p>
      <w:r>
        <w:t>Dem amtlichen Rechtsbeistand ist ein Honorar auszurichten (vgl. für die Grundsätze der Bemessung der Parteientschädigung Art. 7 ff. des Reglements vom 21. Februar 2008 über die Kosten und Entschädigungen vor dem Bundesverwaltungsgericht [VGKE, SR 173.320.2]). Das Gericht legt der amtlichen Verbeiständung bei nicht-anwaltlichen Vertretern einen Tarif von Fr. 100.- bis 150.- zugrunde. Die Rechtsvertreterin hat keine Kostennote zu den Akten gereicht, weshalb das Gericht die auszurichtende Entschädigung von Amtes wegen festsetzt. Gestützt auf die in Betracht zu ziehenden Bemessungsfaktoren (Art. 9 ff. VGKE) ist der Rechtsbeiständin ein Betrag von Fr. 900.-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