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D-1989/2023 vom 24. April 2023</w:t>
      </w:r>
    </w:p>
    <w:p>
      <w:r>
        <w:t>Bundesverwaltungsgericht, 2023-04-24, DE</w:t>
      </w:r>
    </w:p>
    <w:p>
      <w:r>
        <w:rPr>
          <w:b/>
        </w:rPr>
        <w:t xml:space="preserve">Quelle: </w:t>
      </w:r>
      <w:r>
        <w:t>https://mcp.opencaselaw.ch/entscheid/bvger_D-1989_2023</w:t>
      </w:r>
    </w:p>
    <w:p>
      <w:r>
        <w:t>FR: TAF D-1989/2023 du 24 avril 2023</w:t>
      </w:r>
    </w:p>
    <w:p>
      <w:r>
        <w:t>IT: TAF D-1989/2023 del 24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das Begehren auf Änderung der im ZEMIS vermerkten Personalien ist nicht im vorliegenden Dublin-Verfahren zu entscheiden. Es ist im Nachgang ein separates Verfahren unter der Geschäfts-Nr. D-2107/2023 zu führen.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Auf Beschwerdeebene werden formelle Rügen (Verletzung des Anspruchs auf rechtliches Gehör sowie der Pflicht zur vollständigen und richtigen Abklärung des rechtserheblichen Sachverhalts) erhoben (vgl. Beschwerde Ziffn. 5.2, 6.3 f.). Sie sind vorab zu beurteilen, da sie gegebenenfalls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5.3</w:t>
      </w:r>
    </w:p>
    <w:p>
      <w:r>
        <w:t>Entgegen der Auffassung des Beschwerdeführers hat die Vorinstanz eine Einzelfallprüfung im Sinne des Referenzurteils des Bundesverwaltungsgerichts F-7195/2018 vom 11. Februar 2020 vorgenommen, indem sie die anlässlich der EB UMA erhobenen Einwände in zusammengefasster Form wiedergegeben und nachvollziehbar aufgezeigt hat, von welchen Überlegungen sie sich leiten liess. Nach Prüfung der Akten ergeben sich auch keine hinreichenden Anhaltspunkte, welche den Schluss zulassen würden, die Vorinstanz habe den Sachverhalt hinsichtlich der Erlebnisse des Beschwerdeführers respektive der Lage in Bulgarien unrichtig oder unvollständig abgeklärt. Der Umstand, dass sie die Lage in Bulgarien anders einschätzt als der Beschwerdeführer, stellt keine Verletzung des Anspruchs auf rechtliches Gehör respektive der Pflicht zur vollständigen und richtigen Abklärung des rechtserheblichen Sachverhalts dar, sondern beschlägt die Frage der materiellen Würdigung.</w:t>
      </w:r>
    </w:p>
    <w:p>
      <w:r>
        <w:rPr>
          <w:b/>
        </w:rPr>
        <w:t>E. 5.4</w:t>
      </w:r>
    </w:p>
    <w:p>
      <w:r>
        <w:t>Entgegen der Auffassung des Beschwerdeführers hat die Vorinstanz ferner den rechtserheblichen medizinischen Sachverhalt vollständig erstellt. Der rechtlich vertretene Beschwerdeführer hatte offenbar Kontakt zu Ärzten, wobei aus ärztlicher Sicht weitere Konsultationen als nicht notwendig erachtet wurden (vgl. Prozessgeschichte, Bst. J.). Auch zum aktuellen Zeitpunkt geht das Gericht von einem erstellten Sachverhalt aus, zumal der Beschwerdeführer die auf Beschwerdeebene geltend gemachten physischen und psychischen Probleme weder belegte noch ansatzweise substantiierte. Der Umstand, dass die Vorinstanz in ihrer Einschätzung zur gesundheitlichen Situation des Beschwerdeführers respektive gesundheitlichen Versorgung in Bulgarien einer anderen Linie folgt, als vom Beschwerdeführer vertreten, spricht nicht für eine unrichtige oder unvollständige Sachverhaltsfeststellung.</w:t>
      </w:r>
    </w:p>
    <w:p>
      <w:r>
        <w:rPr>
          <w:b/>
        </w:rPr>
        <w:t>E. 5.5</w:t>
      </w:r>
    </w:p>
    <w:p>
      <w:r>
        <w:t>Nach dem Gesagten besteht keine Veranlassung, die angefochtene Verfügung aus formellen Gründen aufzuheben und die Sache an die Vor-instanz zurückzuweisen. Das entsprechende Eventualbegehren ist abzuweisen.</w:t>
      </w:r>
    </w:p>
    <w:p>
      <w:r>
        <w:rPr>
          <w:b/>
        </w:rPr>
        <w:t>E. 6.1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 Von Wiederaufnahmeverfahren ausgeschlossen sind unbegleitete Minderjährige (vgl. Filzwieser/Sprung, Dublin III-Verordnung, Wien 2014, K16 zu Artikel 8). Im Falle von unbegleiteten Minderjährigen ohne familiäre Anknüpfungspunkte (zu einem anderen Mitgliedstaat) ist gemäss Art. 8 Abs. 4 Dublin-III-VO der Staat zuständig, in welchem der Minderjährige seinen Antrag gestellt hat.</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7.1</w:t>
      </w:r>
    </w:p>
    <w:p>
      <w:r>
        <w:t>Den vorinstanzlichen Akten ist zu entnehmen, dass die bulgarischen Behörden am 14. März 2023 dem Übernahmeersuchen der Vorinstanz vom 3. März 2023 ausdrücklich zugestimmt haben (vgl. SEM-Akte [...]-28). Soweit der Beschwerdeführer in seiner Rechtsmitteleingabe geltend macht, die obgenannte Zustimmung sei gestützt auf Art. 21 Abs. 3 Dublin-III-VO nicht rechtswirksam, da die Vorinstanz gegenüber den bulgarischen Behörden unrichtige Angaben im Wiederaufnahmeersuchen gemacht habe (vgl. Beschwerde Ziff. 6.2), ist ihm zwar dahingehend Recht zu geben, dass die Vorinstanz darin aktenwidrig ausführte, der Beschwerdeführer habe in der Schweiz erst im Verlauf des Verfahrens vorgebracht, minderjährig zu sein. Sie hat aber - unter Zustellung der vom Beschwerdeführer in Kopie eingereichten Tazkira - das von ihm behauptete Geburtsdatum angeführt, ihre Zweifel an der geltend gemachten Minderjährigkeit angebracht und insbesondere die Nachreichung des in Auftrag gegebenen Altersgutachtens in Aussicht gestellt (vgl. SEM-Akte [...]-22). Das Wiederaufnahmeersuchen der Vorinstanz an die bulgarischen Behörden ist demnach nicht zu beanstanden. Die grundsätzliche Zuständigkeit Bulgariens für die Durchführung des Asyl- und Wegweisungsverfahrens ist - unter Voraussetzung der Volljährigkeit des Beschwerdeführers - somit gegeben.</w:t>
      </w:r>
    </w:p>
    <w:p>
      <w:r>
        <w:rPr>
          <w:b/>
        </w:rPr>
        <w:t>E. 7.2</w:t>
      </w:r>
    </w:p>
    <w:p>
      <w:r>
        <w:t>Der Beschwerdeführer behauptet jedoch, minderjährig zu sein (vgl. Beschwerde Ziff. 3). Sofern in der Beschwerde auf das Urteil A-7588/2015 vom 26. Januar 2016 (E. 4.2) hingewiesen wird, welches zum Schluss kommt, im Asylverfahren müsse im Zweifelsfall von der Minderjährigkeit der gesuchstellenden Person ausgegangen werden, so ist dieser Grundsatz insofern zu präzisieren, als die gesuchstellende Person die von ihr behauptete Minderjährigkeit lediglich glaubhaft zu machen hat. Glaubhaft ist die Minderjährigkeit dann, wenn in einer Gesamtwürdigung die Gründe, welche für die Minderjährigkeit sprechen, überwiegen (vgl. BVGE 2010/57 E. 2.3). Gelingt es dem Beschwerdeführer nicht, seine Minderjährigkeit zumindest glaubhaft zu machen, respektive bleiben entsprechende Behauptungen unsubstanziiert, so ist von der Beweislosigkeit und mithin von der Volljährigkeit auszugehen (vgl. EMARK 2004 Nr. 30 E. 7.1).</w:t>
      </w:r>
    </w:p>
    <w:p>
      <w:r>
        <w:rPr>
          <w:b/>
        </w:rPr>
        <w:t>E. 7.2.1</w:t>
      </w:r>
    </w:p>
    <w:p>
      <w:r>
        <w:t>Vorliegend ist zunächst festzuhalten, dass sich anhand des durchgeführten Altersgutachtens gemäss BVGE 2018 VI/3 (E. 4.2.2) keine Aussage zur Minder- respektive Volljährigkeit des Beschwerdeführers machen lässt und mithin basierend darauf sowohl eine Voll- als auch eine Minderjährigkeit möglich sind. Vor diesem Hintergrund ist dem Beschwerdeführer dahingehend Recht zu geben, dass die im Altersgutachten aufgeführte Entwicklung seiner Weisheitszähne - entgegen der vorinstanzlichen Verfügung - nicht als Argument für seine Volljährigkeit verwendet werden kann.</w:t>
      </w:r>
    </w:p>
    <w:p>
      <w:r>
        <w:rPr>
          <w:b/>
        </w:rPr>
        <w:t>E. 7.2.2</w:t>
      </w:r>
    </w:p>
    <w:p>
      <w:r>
        <w:t>Demnach sind die anlässlich der EB UMA getätigten Aussagen des Beschwerdeführers im Zusammenhang mit seinem Alter respektive dem von ihm angegebenen Geburtsdatum einer Würdigung zu unterziehen. Diese sind, wie von der Vorinstanz zutreffend festgestellt, widersprüchlich, unsubstantiiert und unplausibel ausgefallen. Hervorzuheben ist dabei zunächst der schon in der angefochtenen Verfügung erwähnte Umstand, dass der Beschwerdeführer sowohl in Bulgarien als auch in Österreich als volljährig registriert wurde (vgl. Prozessgeschichte, Bstn. A. und D.b). Seine diesbezügliche Erklärung, wonach ihn die bulgarischen Behörden entgegen seinen Angaben als volljährig registriert und die österreichischen Behörden diese Angabe übernommen hätten, nachdem es zu Verständigungsschwierigkeiten mit der Dolmetscherin gekommen sei, erscheint als Schutzbehauptung, zumal die Geburtsdaten nicht übereinstimmen und - entgegen der Ansicht des Beschwerdeführers - kein Grund besteht, die entsprechenden Registrierungen anzuzweifeln. Hinzu kommt die schon von der Vorinstanz angeführte Tatsache, dass er im Laufe des vorinstanzlichen Verfahrens wiederum unterschiedliche Geburtsdaten vorgebracht hat. Der auch auf Beschwerdeebene erhobene Einwand, dass er das Personalienblatt anlässlich der Gesuchseinreichung nicht selber ausgefüllt habe, weshalb das dort angegebene Geburtsdatum nicht zutreffe, ist ebenfalls als Schutzbehauptung zu werten, zumal er es gemäss Vermerk des Bundesasylzentrums E._______ selbst ausgefüllt hat (vgl. SEM-Akte [...]-1). Ausserdem ist der Vorinstanz zuzustimmen, dass sich der Beschwerdeführer in weitere Ungereimtheiten verstrickte, indem er einerseits vorbrachte, in Bulgarien dasselbe Alter wie in der Schweiz genannt zu haben (vgl. SEM-Akte [...]-17 Ziff. 2.06), und andererseits, sein Alter erst nach seiner Ankunft in der Schweiz in Erfahrung gebracht zu haben (vgl. a.a.O. Ziff. 1.06). Darüber hinaus ist der Vorinstanz auch beizupflichten, dass er die Fragen im Zusammenhang mit seinem angeblichen Alter auffallend ausweichend beantwortete. So erklärte er auf Nachfrage, wie alt er im Zeitpunkt seiner Ausreise aus Afghanistan gewesen sei, dass es etwa (...) Jahre her sei. Ein Alter nannte er nicht (vgl. SEM-Akte [...]-17 Ziff. 5.01). Im Gegensatz hierzu konnte er auf entsprechende Nachfrage das ungefähre Alter seiner (...) Geschwister zu Protokoll geben (vgl. SEM-Akte [...]-17 Ziff. 3.01). Die Sichtweise in der Beschwerde, dass die Ausführungen zu seinem Alter insgesamt stimmig ausgefallen seien, findet im Protokoll somit keine Bestätigung.</w:t>
      </w:r>
    </w:p>
    <w:p>
      <w:r>
        <w:rPr>
          <w:b/>
        </w:rPr>
        <w:t>E. 7.2.3</w:t>
      </w:r>
    </w:p>
    <w:p>
      <w:r>
        <w:t>Was die in Kopie eingereichte afghanische Tazkira anbelangt, hat die Vorinstanz ebenfalls zutreffend festgehalten, dass es sich bei einer solchen nicht um ein rechtsgenügliches Dokument handelt, welche die geltend gemachte Minderjährigkeit abschliessend zu belegen respektive die dargelegten Unglaubhaftigkeitselemente aufzuwiegen vermag, zumal Tazkiras - selbst bei Vorliegen des Originals - über keine Sicherheitsmerkmale verfügen und leicht fälschbar sind (vgl. BVGE 2019 I/6 E. 6.2, BVGE 2013/30 E. 4.2.2).</w:t>
      </w:r>
    </w:p>
    <w:p>
      <w:r>
        <w:rPr>
          <w:b/>
        </w:rPr>
        <w:t>E. 7.2.4</w:t>
      </w:r>
    </w:p>
    <w:p>
      <w:r>
        <w:t>Insgesamt ist es dem Beschwerdeführer nicht gelungen, seine Minderjährigkeit glaubhaft zu machen. Die Zuständigkeit der Schweiz zur Durchführung des Asyl- und Wegweisungsverfahrens gestützt auf Art. 8 Abs. 4 Dublin-III-VO kommt folglich nicht zum Tragen und die grundsätzliche Zuständigkeit Bulgariens bleibt bestehen.</w:t>
      </w:r>
    </w:p>
    <w:p>
      <w:r>
        <w:rPr>
          <w:b/>
        </w:rPr>
        <w:t>E. 8.1</w:t>
      </w:r>
    </w:p>
    <w:p>
      <w:r>
        <w:t>Sodann hat die Vorinstanz im Sinne der Rechtsprechung des Bundesverwaltungsgerichts zutreffend dargelegt, dass aktuell - auch unter Berücksichtigung der Belastung des Asylsystems durch ukrainische Kriegsflüchtlinge - keine Gründe für die Annahme vorliegen, das Asylverfahren und die Aufnahmebedingungen für Antragstellende in Bulgarien würden systemische Schwachstellen im Sinne von Art. 3 Abs. 2 Sätze 2 und 3 Dublin-III-VO aufweisen, die eine Gefahr einer unmenschlichen oder entwürdigenden Behandlung im Sinne des Artikels 4 der EU-Grundrechtecharta mit sich bringen würden (vgl. Referenzurteil F-7195/2018 vom 11. Februar 2020 E. 6.6.1 und 6.6.7; vgl. ferner etwa Urteile des BVGer D-0475/2023 vom 14. Februar 2023 E. 7.2, D-3898/2022 vom 13. Februar 2023 E. 6.3 und D-4889/2022 vom 30. Januar 2023 E. 8.2), zumal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Entsprechend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Auf Beschwerdeebene wird denn auch nichts anderes vorgebracht.</w:t>
      </w:r>
    </w:p>
    <w:p>
      <w:r>
        <w:rPr>
          <w:b/>
        </w:rPr>
        <w:t>E. 8.2</w:t>
      </w:r>
    </w:p>
    <w:p>
      <w:r>
        <w:t>Der Beschwerdeführer macht völkerrechtliche Vollzugshindernisse nach Art. 3 EMRK geltend (vgl. Beschwerde Ziff. 5), woraus sich zwingende Gründe für einen Selbsteintritt nach Art. 17 Abs. 1 Dublin-III-VO ergeben würden.</w:t>
      </w:r>
    </w:p>
    <w:p>
      <w:r>
        <w:rPr>
          <w:b/>
        </w:rPr>
        <w:t>E. 8.2.1</w:t>
      </w:r>
    </w:p>
    <w:p>
      <w:r>
        <w:t>In Übereinstimmung mit der Vorinstanz ist festzuhalten, dass der Beschwerdeführer kein konkretes und ernsthaftes Risiko dargetan hat, die bulgarischen Behörden würden ihm nach einer Überstellung den Zugang zum Asyl- respektive zu einem allfälligen Wiederaufnahmeverfahren unter Einhaltung der Regeln der Verfahrensrichtlinie verweigern. Auch aus der vom Beschwerdeführer angeführten tiefen Gutheissungsquote für asylsuchende Personen aus Afghanistan lässt sich nicht ableiten, sein Asylverfahren würde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vom 11. Februar 2020 E. 6.6.7 und E. 7.2.2; vgl. ferner etwa Urteile des BVGer D-3898/2022 vom 13. Februar 2023 E. 7.3, D-4889/2020 vom 30. Januar 2023 E. 9.1, E-5857/2022 vom 27. Dezember 2022 E. 7.3; D-4619/2022 vom 3. November 2022 E. 5.3, je m.w.H). Gegen einen allfälligen negativen erstinstanzlichen Asylentscheid steht ihm in Bulgarien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8.2.2</w:t>
      </w:r>
    </w:p>
    <w:p>
      <w:r>
        <w:t>Der Vorinstanz ist ferner zuzustimmen, dass der Beschwerdeführer nicht dargetan hat, die ihn bei einer Rückführung erwartenden Bedingungen in Bulgarien seien derart schlecht, dass sie zu einer Verletzung von Art. 4 der EU-Grundrechtecharta, Art. 3 EMRK oder Art. 3 FoK führen könnten. Auch wenn die Umstände der Unterbringung im bulgarischen Asylsystem nicht denjenigen in der Schweiz entsprechen und der Beschwerdeführer sich in der ihm zugewiesenen Unterkunft wie in einem Gefängnis gefühlt haben mag, schlecht behandelt und geschlagen worden sei, verfangen diese Vorhalte nicht, zumal es sich hierbei um unbelegte Parteibehauptungen handelt. Im Übrigen hat die Vorinstanz in der angefochtenen Verfügung zu Recht festgestellt, dass Bulgarien ein Rechtsstaat mit einem funktionierenden Justizsystem und von dessen grundsätzlicher Schutzwilligkeit und -fähigkeit auszugehen ist. Sollte er sich durch Vertreter der bulgarischen Behörden ungerecht oder rechtswidrig behandelt sehen, ist er - wie von der Vorinstanz zutreffend dargelegt - gehalten, sich an die dort zuständigen Justizbehörden zu wenden, was er bisher offensichtlich nicht getan hat.</w:t>
      </w:r>
    </w:p>
    <w:p>
      <w:r>
        <w:rPr>
          <w:b/>
        </w:rPr>
        <w:t>E. 8.2.3</w:t>
      </w:r>
    </w:p>
    <w:p>
      <w:r>
        <w:t>Überdies ist der Vorinstanz beizupflichten, dass sich die im vorinstanzlichen Verfahren diagnostizierten Gesundheitsprobleme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Dasselbe hat für die auf Beschwerdeebene geltend gemachten physischen und psychischen Probleme zu gelten, zumal diese - wie bereits erwähnt - weder belegt noch ansatzweise substantiiert wurden. Entgegen der auf Beschwerdeebene vertretenen Auffassung ist der Vorinstanz ausserdem zuzustimmen, dass Bulgarien über eine ausreichende medizinische Infrastruktur verfügt und keine Hinweise vorliegen, wonach Bulgarien dem Beschwerdeführer eine adäquate medizinische Behandlung verweigert hätte oder verweigern würde. Etwas anderes ergibt sich auch nicht aus dem in der Beschwerde zitierten Bericht, zumal nicht bestritten wird, dass der Zugang zu einer angemessenen Behandlung in Bulgarien unter Umständen erschwert sein kann. Eine allfällig erforderliche Behandlung sowie eine Fortführung des Impfplans können demnach auch in Bulgarien erfolgen. Nachdem der Beschwerdeführer nicht als besonders verletzlich oder vulnerabel einzustufen ist, fällt er auch nicht unter die Kategorie von Personen, für die im Kontext mit einer Überstellung nach Bulgarien allenfalls besondere Zusicherungen einzuholen wären (vgl. Referenzurteil F-7195/2018 vom 11. Februar 2020 E. 6.6.5 und 7.3.2 ff.).</w:t>
      </w:r>
    </w:p>
    <w:p>
      <w:r>
        <w:rPr>
          <w:b/>
        </w:rPr>
        <w:t>E. 8.2.4</w:t>
      </w:r>
    </w:p>
    <w:p>
      <w:r>
        <w:t>Nach dem Gesagten ist die Überstellung nach Bulgarien unter Beachtung der massgeblichen völkerrechtlichen Bestimmungen als zulässig zu erkennen, womit keine zwingenden Gründe für einen Selbsteintritt auf das Asylgesuch des Beschwerdeführers nach Art. 17 Abs. 1 Dublin-III-VO ersichtlich sind.</w:t>
      </w:r>
    </w:p>
    <w:p>
      <w:r>
        <w:rPr>
          <w:b/>
        </w:rPr>
        <w:t>E. 9</w:t>
      </w:r>
    </w:p>
    <w:p>
      <w:r>
        <w:t>Soweit der Beschwerdeführer schliesslich das Vorliegen von "humanitären Gründen" geltend macht (vgl. Beschwerde Ziff. 6), ist festzuhalten, dass der Vorinstanz bei der Anwendung von Art. 29a Abs. 3 AsylV 1 Ermessen zukommt (vgl. BVGE 2015/9 E. 7 f.), wobei den Akten keine Hinweise auf eine gesetzeswidrige Ermessensausübung (vgl. Art. 106 Abs. 1 Bst. a AsylG) durch die Vorinstanz zu entnehmen sind. Unter diesen Umständen enthält sich das Bundesverwaltungsgericht weiterer Ausführungen zur Frage eines Selbsteintritts.</w:t>
      </w:r>
    </w:p>
    <w:p>
      <w:r>
        <w:rPr>
          <w:b/>
        </w:rPr>
        <w:t>E. 10</w:t>
      </w:r>
    </w:p>
    <w:p>
      <w:r>
        <w:t>Die Vorinstanz ist demnach zu Recht in Anwendung von Art. 31a Abs. 1 Bst. b AsylG auf das Asylgesuch des Beschwerdeführers nicht eingetreten und hat die Überstellung nach Bulgarien in Anwendung von Art. 44 AsylG ebenfalls zu Recht angeordnet.</w:t>
      </w:r>
    </w:p>
    <w:p>
      <w:r>
        <w:rPr>
          <w:b/>
        </w:rPr>
        <w:t>E. 11</w:t>
      </w:r>
    </w:p>
    <w:p>
      <w:r>
        <w:t>Nach vorstehenden Erwägungen ist die Beschwerde abzuweisen. Der am 14. April 2023 angeordnete Vollzugsstopp fällt mit dem vorliegenden Urteil dahin. Das Gesuch um Erteilung der aufschiebenden Wirkung ist gegenstandslos geworden.</w:t>
      </w:r>
    </w:p>
    <w:p>
      <w:r>
        <w:rPr>
          <w:b/>
        </w:rPr>
        <w:t>E. 12.1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