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D-1986/2018 vom 7. Mai 2018</w:t>
      </w:r>
    </w:p>
    <w:p>
      <w:r>
        <w:t>Bundesverwaltungsgericht, 2018-05-07, DE</w:t>
      </w:r>
    </w:p>
    <w:p>
      <w:r>
        <w:rPr>
          <w:b/>
        </w:rPr>
        <w:t xml:space="preserve">Quelle: </w:t>
      </w:r>
      <w:r>
        <w:t>https://mcp.opencaselaw.ch/entscheid/bvger_D-1986_2018</w:t>
      </w:r>
    </w:p>
    <w:p>
      <w:r>
        <w:t>FR: TAF D-1986/2018 du 7 mai 2018</w:t>
      </w:r>
    </w:p>
    <w:p>
      <w:r>
        <w:t>IT: TAF D-1986/2018 del 7 maggio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demnach einzutreten.</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gestützt auf Art. 111a Abs. 1 AsylG auf die Durchführung eines Schriftenwechsels verzichtet wurde und der Beschwerdeentscheid nur summarisch zu begründen ist (Art. 111a Abs. 2 AsylG).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2011/9 E. 5). Demnach enthält sich die Beschwerdeinstanz - sofern sie den Nichteintretensentscheid als unrechtmässig erachtet - einer selbstständigen materiellen Prüfung, hebt die angefochtene Verfügung auf und weist die Sache zu neuer Entscheidung an die Vorinstanz zurück (vgl. BVGE 2014/39 E. 3 m.w.H.).</w:t>
      </w:r>
    </w:p>
    <w:p>
      <w:r>
        <w:rPr>
          <w:b/>
        </w:rPr>
        <w:t>E. 4.1</w:t>
      </w:r>
    </w:p>
    <w:p>
      <w:r>
        <w:t>Gemäss Art. 31a Abs. 1 Bst. a AsylG wird auf Asylgesuche in der Regel nicht eingetreten, wenn Asylsuchende in einen sicheren Drittstaat nach Art. 6a Abs. 2 Bst. b AsylG zurückkehren können, in welchem sie sich vorher aufgehalten haben.</w:t>
      </w:r>
    </w:p>
    <w:p>
      <w:r>
        <w:rPr>
          <w:b/>
        </w:rPr>
        <w:t>E. 4.2</w:t>
      </w:r>
    </w:p>
    <w:p>
      <w:r>
        <w:t>Die Beschwerdeführerin und ihre drei Kinder haben sich vor ihrer Einreise in die Schweiz in Ungarn aufgehalten, wo sie subsidiären Schutz erhalten haben. Zudem haben die ungarischen Behörden ihrer Rückkehr zugestimmt (vgl. Sachverhalt Bst. C). Ungarn ist vom Bundesrat mit Beschluss vom 14. Dezember 2007 als sicherer Drittstaat im Sinne von Art. 6a Abs. 2 Bst. b AsylG bezeichnet worden. Die Voraussetzungen für ein Nichteintreten auf das Asylgesuch gestützt auf Art. 31a Abs. 1 Bst. a AsylG sind mithin erfüllt, weshalb das SEM auf das Asylgesuch der Beschwerdeführenden grundsätzlich zu Recht nicht eingetreten ist.</w:t>
      </w:r>
    </w:p>
    <w:p>
      <w:r>
        <w:rPr>
          <w:b/>
        </w:rPr>
        <w:t>E. 5.1</w:t>
      </w:r>
    </w:p>
    <w:p>
      <w:r>
        <w:t>Gemäss Art. 44 AsylG verfügt das Staatssekretariat in der Regel die Wegweisung aus der Schweiz und ordnet den Vollzug an, wenn es das Asylgesuch ablehnt oder nicht darauf eintritt. Im Übrigen finden für die Anordnung des Vollzugs der Wegweisung die Art. 83 und 84 AuG Anwendung. Bezüglich der Frage der Wegweisung und des Vollzugs hat das SEM eine materielle Prüfung vorgenommen, weshalb dem Gericht diesbezüglich volle Kognition zukommt.</w:t>
      </w:r>
    </w:p>
    <w:p>
      <w:r>
        <w:rPr>
          <w:b/>
        </w:rPr>
        <w:t>E. 5.2</w:t>
      </w:r>
    </w:p>
    <w:p>
      <w:r>
        <w:t>Die Beschwerdeführenden verfügen weder über eine ausländerrechtliche Aufenthaltsbewilligung noch über einen Anspruch auf Erteilung einer solchen. Die Wegweisung wurde demnach zu Recht angeordnet (Art. 44 AsylG; vgl. BVGE 2013/37 E. 4.4). Vorliegend ist demzufolge einzig der Vollzug der Wegweisung nach Ungarn einer Prüfung zu unterziehen.</w:t>
      </w:r>
    </w:p>
    <w:p>
      <w:r>
        <w:rPr>
          <w:b/>
        </w:rPr>
        <w:t>E. 6.1</w:t>
      </w:r>
    </w:p>
    <w:p>
      <w:r>
        <w:t>Ist der Vollzug der Wegweisung nicht zulässig, nicht zumutbar oder nicht möglich, so regelt das SEM das Anwesenheitsverhältnis nach den gesetzlichen Bestimmungen über die vorläufige Aufnahme von Ausländerinnen und Ausländern (Art. 44 AsylG; Art. 83 Abs. 1 AuG).</w:t>
      </w:r>
    </w:p>
    <w:p>
      <w:r>
        <w:rPr>
          <w:b/>
        </w:rPr>
        <w:t>E. 6.1.1</w:t>
      </w:r>
    </w:p>
    <w:p>
      <w:r>
        <w:t>Unzulässig ist der Vollzug der Wegweisung,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6.1.2</w:t>
      </w:r>
    </w:p>
    <w:p>
      <w:r>
        <w:t>Unzumutbar kann der Vollzug der Wegweisung für Ausländerinnen und Ausländer gemäss Art. 83 Abs. 4 AuG dann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Das SEM argumentiert in der angefochtenen Verfügung insbesondere damit, dass sich Ungarn am 5. März 2018 bereit erklärt habe, die Beschwerdeführerin und ihre Kinder zurückzunehmen. Zudem sei Ungarn durch die Qualifikationsrichtlinie gebunden, wonach Personen mit Schutzstatus dieselben Rechte besitzen würden, wie ungarische Staatsbürger bezüglich des Zugangs zu medizinischer Versorgung, des Zugangs zum Arbeitsmarkt oder zu Sozialversicherungen. Die in Ungarn im Allgemeinen schwierigen ökonomischen Lebensbedingungen würden die ganze Bevölkerung treffen und vermöchten die Zumutbarkeit des Vollzugs der Wegweisung nach Ungarn somit nicht zu widerlegen. Es läge zudem nicht an den Schweizer Behörden, sicherzustellen, dass Personen mit Schutzstatus in Ungarn, sobald sie dorthin überstellt seien, über ausreichende Lebensgrundlagen verfügen würden. Wenn Ungarn seine Verpflichtungen hinsichtlich der Fürsorgeleistung und der medizinischen Versorgung gemäss der Qualifikationsrichtlinie nicht einhalte, sei es den Beschwerdeführenden unbenommen, ihre Rechte bei den ungarischen Behörden geltend zu machen.</w:t>
      </w:r>
    </w:p>
    <w:p>
      <w:r>
        <w:rPr>
          <w:b/>
        </w:rPr>
        <w:t>E. 6.3</w:t>
      </w:r>
    </w:p>
    <w:p>
      <w:r>
        <w:t>Gemäss Art. 6a AsylG besteht zwar zugunsten sicherer Drittstaaten - wie Ungarn einer ist (vgl. E. 4) - die Vermutung, dass diese ihre völkerrechtlichen Verpflichtungen, darunter im Wesentlichen das Refoulement-Verbot und grundlegende menschenrechtliche Garantien, einhalten - so wie gestützt auf Art. 83 Abs. 5 AuG ferner die Vermutung besteht, dass eine Wegweisung in einen EU- oder EFTA-Staat in der Regel zumutbar ist. Allerdings wird das Verwaltungs- respektive Asylverfahren vom Untersuchungsgrundsatz beherrscht (Art. 12 VwVG i.V.m. Art. 6 AsylG), wonach die Behörde von Amtes wegen für die richtige und vollständige Abklärung des rechtserheblichen Sachverhaltes im konkreten Einzelfall zu sorgen, die für das Verfahren notwendigen Unterlagen zu beschaffen, die rechtlich relevanten Umstände abzuklären und ordnungsgemäss darüber Beweis zu führen hat (vgl. BVGE 2015/10 E. 3.2). Wie in Art. 31a Abs. 1 Bst. a AsylG sah auch die vormalige Regelung gemäss Art. 34 Abs. 2 Bst. a aAsylG (in der Fassung gemäss Ziff. I des Bundesgesetzes vom 16. Dezember 2005 [AS 2006 4745, 2007 5573, BBl 2002 6845]) vor, dass auf Asylgesuche in der Regel nicht eingetreten wird, wenn Asylsuchende in einen sicheren Drittstaat zurückkehren können, in welchem sie sich vorher aufgehalten haben. In der vormaligen Fassung fand allerdings Art. 34 Abs. 2 Bst. a aAsyG keine Anwendung und das Asylgesuch wurde materiell behandelt, wenn Personen, zu denen die asylsuchende Person enge Beziehungen hatte, oder nahe Angehörige in der Schweiz lebten, die asylsuchende Person offensichtlich die Flüchtlingseigenschaft nach Art. 3 AsylG erfüllte (Art. 34 Abs. 3 Bst. b aAsylG) oder Hinweise darauf bestanden, dass im Drittstaat kein effektiver Schutz vor Rückschiebung besteht (Art. 34 Abs. 3 Bst. c aAsylG). Mit dem Bundesgesetz vom 14. Dezember 2012 (in Kraft seit 1. Februar 2014; AS 2013 4375 5357; BBl 2010 4455, 2011 7325) wurden die beiden Ausnahmen gemäss Art. 34 Abs. 3 Bstn. a und b aAsylG zwar aufgehoben mit der Begründung, es bestehe keine völkerrechtliche Verpflichtung für diese Ausnahmetatbestände (vgl. Botschaft des Bundesrates zur Änderung des Asylgesetzes vom 26. Mai 2010, BBl 2010 4455, 4494 f.). Mit dem Begriff "in der Regel" in Art. 31a Abs. 1 AsylG (Einleitungssatz) wird jedoch auch in der aktuellen Fassung weiterhin klargestellt, dass das SEM Asylgesuche materiell behandeln kann, auch wenn die Voraussetzungen für einen Nichteintretensentscheid an sich erfüllt wären. Gemäss Botschaft des Bundesrates gilt dies zum Beispiel, wenn das Verfassungs- und Völkerrecht einer Wegweisung im Einzelfall entgegensteht. So muss gemäss Botschaft auch bei sicheren Drittstaaten immer geprüft werden, ob der Vollzug der Wegweisung zulässig und zumutbar ist. Darüber hinaus können die vormals geltenden Ausnahmen (Art. 34 Abs. 3 Bstn. a und b aAsylG) unter humanitären Gesichtspunkten als Richtschnur für die möglichen Abweichungen vom Erlass eines Nichteintretensentscheids dienen (vgl. SPESCHA/THÜR/ZÜND/BOLZLI/ HRUSCHKA, Migrationsrecht [Kommentar], 4. Aufl. 2015, Rz 16 zu Art. 31a AsylG). Das SEM ist demnach nicht nur befugt, sondern auch verpflichtet, zu ermitteln, ob trotz grundsätzlicher Erfüllung der Tatbestandsvoraussetzungen für einen Nichteintretensentscheid angezeigt ist, auf das Asylgesuch einzutreten. Demzufolge hat das Bundesverwaltungsgericht einzugreifen, wenn das SEM sein Ermessen nicht gesetzeskonform ausübt und damit Bundesrecht verletzt (vgl. zum Ganzen Urteil des BVGer D-6144/2015 vom 27. November 2017 E. 5.3.2 m.w.H.).</w:t>
      </w:r>
    </w:p>
    <w:p>
      <w:r>
        <w:rPr>
          <w:b/>
        </w:rPr>
        <w:t>E. 6.4</w:t>
      </w:r>
    </w:p>
    <w:p>
      <w:r>
        <w:t>Das SEM hat gemäss Aktenlage nicht abgeklärt, inwiefern der Vollzug der Wegweisung im spezifischen Einzelfall - insbesondere mit Blick darauf, dass die Beschwerdeführerin eine alleinerziehende Mutter dreier Kinder ist, wovon eines medizinische Behandlung benötigt - zulässig und zumutbar wäre, sondern hat im angefochtenen Entscheid ausdrücklich festgehalten, es sei nicht an den Schweizer Behörden sicherzustellen, dass Personen mit Schutzstatus in Ungarn über ausreichende Lebensgrundlagen verfügen würden. Wenn Ungarn seinen Verpflichtungen nicht nachkommen sollte, sei es der Beschwerdeführerin unbenommen, ihre Rechte bei den ungarischen Behörden geltend zu machen. Mangels gegenteiliger Anhaltspunkte ist somit davon auszugehen, dass es das SEM von vorherein gar nicht erst in Betracht gezogen hatte, sein Ermessen auszuüben.</w:t>
      </w:r>
    </w:p>
    <w:p>
      <w:r>
        <w:rPr>
          <w:b/>
        </w:rPr>
        <w:t>E. 6.5</w:t>
      </w:r>
    </w:p>
    <w:p>
      <w:r>
        <w:t>Nach dem Gesagten hat das SEM somit offensichtlich nicht rechtsgenüglich abgeklärt, ob im konkreten Einzelfall die Rückführung nach Ungarn zulässig und zumutbar ist. Die Beschwerde ist demnach gutzuheissen, die angefochtene Verfügung aufzuheben und die Sache zur vollständigen Sachverhaltsfeststellung sowie zur neuen Entscheidung an die Vorinstanz zurückzuweisen.</w:t>
      </w:r>
    </w:p>
    <w:p>
      <w:r>
        <w:rPr>
          <w:b/>
        </w:rPr>
        <w:t>E. 7.1</w:t>
      </w:r>
    </w:p>
    <w:p>
      <w:r>
        <w:t>Bei diesem Ausgang des Verfahrens sind keine Kosten zu erheben (Art. 63 Abs. 1 und 2 VwVG), weshalb die Anträge um unentgeltliche Prozessführung und um Beiordnung eines amtlichen Rechtsbeistands gegenstandslos werden.</w:t>
      </w:r>
    </w:p>
    <w:p>
      <w:r>
        <w:rPr>
          <w:b/>
        </w:rPr>
        <w:t>E. 7.2</w:t>
      </w:r>
    </w:p>
    <w:p>
      <w:r>
        <w:t>Obsiegende Parteien haben Anspruch auf eine Parteientschädigung für die ihnen erwachsenen notwendigen Kosten (Art. 64 Abs. 1 VwVG und Art. 7 des Reglements über die Kosten und Entschädigungen vor dem Bundesverwaltungsgericht vom 21. Februar 2008 [VGKE, SR 173.320.2]). Den anwaltlich nicht vertretenen Beschwerdeführenden dürften keine solchen entstanden sein, weshalb ihnen keine Parteientschädigung zusteht.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