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D-1981/2018 vom 17. April 2018</w:t>
      </w:r>
    </w:p>
    <w:p>
      <w:r>
        <w:t>Bundesverwaltungsgericht, 2018-04-17, DE</w:t>
      </w:r>
    </w:p>
    <w:p>
      <w:r>
        <w:rPr>
          <w:b/>
        </w:rPr>
        <w:t xml:space="preserve">Quelle: </w:t>
      </w:r>
      <w:r>
        <w:t>https://mcp.opencaselaw.ch/entscheid/bvger_D-1981_2018</w:t>
      </w:r>
    </w:p>
    <w:p>
      <w:r>
        <w:t>FR: TAF D-1981/2018 du 17 avril 2018</w:t>
      </w:r>
    </w:p>
    <w:p>
      <w:r>
        <w:t>IT: TAF D-1981/2018 del 17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ein illegales Verlassen des Landes oder etwa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w:t>
      </w:r>
    </w:p>
    <w:p>
      <w:r>
        <w:rPr>
          <w:b/>
        </w:rPr>
        <w:t>E. 5.1</w:t>
      </w:r>
    </w:p>
    <w:p>
      <w:r>
        <w:t>Vorab ist festzuhalten, dass das Bundesverwaltungsgericht die Vorfluchtgründe des Beschwerdeführers im Urteil D-690/2010 als nicht glaubhaft gemacht erachtete. Diese Einschätzung ist auch weiterhin zutreffend.</w:t>
      </w:r>
    </w:p>
    <w:p>
      <w:r>
        <w:rPr>
          <w:b/>
        </w:rPr>
        <w:t>E. 5.2</w:t>
      </w:r>
    </w:p>
    <w:p>
      <w:r>
        <w:t>Bezüglich der geltend gemachten subjektiven Nachfluchtgründe, namentlich der exilpolitischen Aktivitäten, kam die Vorinstanz zum Schluss, diese würden den Anforderungen an die Flüchtlingseigenschaft unter dem Aspekt subjektiver Nachfluchtgründe im Sinne des Art. 54 AsylG nicht standhalten. Zwar räumte das SEM ein, der Beschwerdeführer sei in gewissem Umfang exilpolitisch aktiv und habe an Kundgebungen und Veranstaltungen in der Schweiz teilgenommen, was aus den eingereichten Dokumenten ersichtlich sei. Allerdings habe er sich nicht in einer Weise profiliert, als dass sein Engagement im Fall der Rückkehr eine objektiv begründete Furcht vor einer Gefährdung nach Art. 3 AsylG zu begründen vermöchte. Gesamthaft betrachtet sei sein Verhalten in der Schweiz nicht geeignet, ein gezieltes Interesse der iranischen Behörden speziell an seiner Person zu bewirken.</w:t>
      </w:r>
    </w:p>
    <w:p>
      <w:r>
        <w:rPr>
          <w:b/>
        </w:rPr>
        <w:t>E. 5.3</w:t>
      </w:r>
    </w:p>
    <w:p>
      <w:r>
        <w:t>Der Beschwerdeführer reichte mit seiner Beschwerdeeingabe - und im Nachgang zu dieser - zusätzliche Dokumente ein, welche weitere Demonstrationsteilnahmen in der Schweiz belegen. Der Rechtsvertreter führte aus, der Beschwerdeführer scheue sich nicht, die Anliegen der Opposition an vorderster Front zu vertreten, was aus der eingereichten Dokumentation klar ersichtlich sei. Daher sei die Einschätzung des SEM, er sei nur ein einfacher Demonstrationsteilnehmer, der in der Masse untergehe, nicht zutreffend. Der Beschwerdeführer sei bereits seit 1991 Mitglied der KDP-I und sein Engagement habe über die Jahre zugenommen. Anlässlich der Demonstrationen habe er Plakate mit regimekritischen Aufschriften gehalten und Parolen gerufen. Seine Aktivitäten seien auf für jedermann zugänglichen Websites dokumentiert. Es sei davon auszugehen, dass das iranische Regime sie als staatsfeindliche Handlungen registriert habe. Zudem habe der Beschwerdeführer anlässlich seines zweiten Botschaftstermins am 25. Juni 2015 die Gelegenheit genutzt, dem Regime die Meinung zu sagen. Bereits beim Aussteigen habe er die Parole "Nieder mit der iranischen Republik, nieder mit den Terroristen" gerufen. Dieses Verhalten zeige, dass er sich nicht scheue, seine Überzeugung auch in Anwesenheit iranischer Staatsangestellter kund zu tun. Der Beschwerdeführer habe sich durch sein Verhalten zunehmend exponiert, so dass er in den Augen der iranischen Behörden inzwischen als Staatsfeind gelten müsse.</w:t>
      </w:r>
    </w:p>
    <w:p>
      <w:r>
        <w:rPr>
          <w:b/>
        </w:rPr>
        <w:t>E. 5.4</w:t>
      </w:r>
    </w:p>
    <w:p>
      <w:r>
        <w:t>Das SEM hat das Vorliegen subjektiver Nachfluchtgründe aus den folgenden Gründen zu Recht verneint.</w:t>
      </w:r>
    </w:p>
    <w:p>
      <w:r>
        <w:rPr>
          <w:b/>
        </w:rPr>
        <w:t>E. 5.4.1</w:t>
      </w:r>
    </w:p>
    <w:p>
      <w:r>
        <w:t>Es ist bekannt, dass die iranischen Behörden die politischen Aktivitäten ihrer Staatsbürger im Ausland überwachen und erfassen (vgl. dazu die Urteile des Bundesverwaltungsgerichts E-5292/2014 und E-5296/2014 vom 25. Februar 2016 E. 7.4 m. w. H.; E-5725/2017 vom 7. November 2017 E. 8.2). Es bleibt jedoch im Einzelfall zu prüfen, ob diese Aktivitäten bei einer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 und gefährliche Regimegegner oder -gegnerinnen erscheinen lassen (vgl. BVGE 2009/28 E. 7.4.3; bestätigt im Referenzurteil D-830/2016 vom 20. Juli 2016 E. 4.2). Dabei darf davon ausgegangen werden, dass die iranischen Sicherheitsbehörden zu unterscheiden vermögen zwischen tatsächlich politisch engagierten Regimekritikern und Exilaktivistinnen, die mit ihren Aktionen in erster Linie die Chancen auf ein Aufenthaltsrecht in der Schweiz zu erhöhen versuchen (vgl. BVGE 2009/28 E. 7.4.3).</w:t>
      </w:r>
    </w:p>
    <w:p>
      <w:r>
        <w:rPr>
          <w:b/>
        </w:rPr>
        <w:t>E. 5.4.2</w:t>
      </w:r>
    </w:p>
    <w:p>
      <w:r>
        <w:t>Der Europäische Gerichtshof für Menschenrechte (EGMR) geht ebenfalls davon aus, dass eine möglicherweise drohende Verletzung von Art. 3 EMRK jeweils aufgrund der persönlichen Situation der betroffenen Person zu beurteilen ist. Die Berichte über schwerwiegende Menschenrechtsverletzungen im Iran begründen für sich allein noch keine Gefahr einer unmenschlichen Behandlung (vgl. Urteil des EGMR in Sachen S.F. u. a. gegen Schweden vom 15. Mai 2012, 52077/10, §§ 63 f.).</w:t>
      </w:r>
    </w:p>
    <w:p>
      <w:r>
        <w:rPr>
          <w:b/>
        </w:rPr>
        <w:t>E. 5.4.3</w:t>
      </w:r>
    </w:p>
    <w:p>
      <w:r>
        <w:t>Der Beschwerdeführer hat nachweislich an diversen Veranstaltungen und Demonstrationen in der Schweiz teilgenommen. Das Gericht gelangt jedoch nach Prüfung der eingereichten Akten zum Schluss, dass er nicht mit hinreichender Wahrscheinlichkeit in die Kategorie der Personen fällt, die aufgrund ihrer Tätigkeit oder Funktionen als ernsthafte und potentiell gefährliche Regimegegner wahrgenommen werden. Den eingereichten Akten - insbesondere der Auflistung von Teilnahmen an exilpolitischen Tätigkeiten seit Mai 2015, den diversen Fotos und Publizierung derselben auf der Internetseite des DVF - ist nämlich nicht zu entnehmen, dass er sich bei diesen Kundgebungen oder bei der KDP-I oder dem DVF in besonderer Weise und über das Mass der anderen Personen hinaus exponiert oder eine in der Öffentlichkeit erkennbare wichtige Führungsposition innegehabt hätte. Selbst der Umstand, dass er während den Demonstrationen Plakate mit regimekritischen Äusserungen vor sich gehalten und Parolen gerufen haben soll, ist nicht geeignet, um das Profil eines herausragend exponierten Regierungsgegners bejahen zu können. Vielmehr zeichnen sich die Veranstaltungen und Demonstrationen, an denen der Beschwerdeführer regelmässig teilnahm, stärker durch ihre Häufigkeit, als durch die von Seiten der iranischen Behörden als bedrohlich zu erachtende und demnach asylbeachtliche Qualität aus. Obschon sich auf Internetportalen mehrere Bilder befinden, auf welchen der Beschwerdeführer als Teilnehmer von Veranstaltungen und Demonstrationen abgelichtet ist, erwecken diese nicht den Eindruck, der Beschwerdeführer rage als eine Person heraus, die von den iranischen Sicherheitsdiensten mit grosser Wahrscheinlichkeit als Gefahr für den Bestand des Regimes eingeschätzt würde (vgl. in diesem Zusammenhang auch die Ausführungen im Referenzurteil D-830/2016 vom 20. Juli 2016 E. 4.3). Auch die in der Beschwerde geltend gemachte angebliche Provokation der iranischen Konsularbeamten anlässlich des Botschaftstermins vom 25. Juni 2015 ist nicht belegt. Den Akten kann nur entnommen werden, dass der Beschwerdeführer in Begleitung der [kantonalen] Polizei nach Bern gebracht wurde und er dort das Gespräch verweigert habe (vgl. nichtpaginierte Vollzugsakten SEM, handschriftliche Bemerkung auf der Bestätigung der iranischen Botschaft). Weitere exilpolitische Aktivitäten, welche über die einfache Teilnahme an Veranstaltungen und Demonstrationen hinausgehen, machte der Beschwerdeführer nicht geltend. An dieser Stelle ist erneut beachtlich, dass sich die von ihm geltend gemachten Vorfluchtgründe als unglaubhaft erwiesen haben. Auch hat er den Iran bereits als Kleinkind verlassen, weshalb nicht davon auszugehen ist, dass er inzwischen in irgendeiner Weise in den Fokus der iranischen Behörden geraten sein könnte. Es rechtfertigt sich daher nicht, geringere Anforderungen an das Profil der exilpolitischen Tätigkeit in der Schweiz zu stellen.</w:t>
      </w:r>
    </w:p>
    <w:p>
      <w:r>
        <w:rPr>
          <w:b/>
        </w:rPr>
        <w:t>E. 5.5</w:t>
      </w:r>
    </w:p>
    <w:p>
      <w:r>
        <w:t>Der Beschwerdeführer macht schliesslich geltend, der Umstand, dass er den Iran illegal verlassen und im Ausland ein Asylgesuch eingereicht habe, gefährde ihn besonders.</w:t>
      </w:r>
    </w:p>
    <w:p>
      <w:r>
        <w:rPr>
          <w:b/>
        </w:rPr>
        <w:t>E. 5.6</w:t>
      </w:r>
    </w:p>
    <w:p>
      <w:r>
        <w:t>Gemäss Praxis des Bundesverwaltungsgerichts ist allein aufgrund der Ausreise oder des Stellens eines Asylgesuchs im Ausland keine flüchtlingsrechtlich erhebliche Verfolgung im Iran zu befürchten (vgl. BVGE 2009/28 E. 7.4.4). Es liegen keine anderslautenden Hinweise vor, wonach sich dies seit dem Amtsantritt von Hassan Rohani als Staatspräsident geändert hätte. Vorliegend ist zudem darauf hinzuweisen, dass der Beschwerdeführer faktisch gar nie im Iran gelebt hat und sich die Umstände seit seiner Flucht vor mehr als 30 Jahren geändert haben, so dass nicht davon auszugehen ist, dass er mit einem Reiseverbot belegt war.</w:t>
      </w:r>
    </w:p>
    <w:p>
      <w:r>
        <w:rPr>
          <w:b/>
        </w:rPr>
        <w:t>E. 5.7</w:t>
      </w:r>
    </w:p>
    <w:p>
      <w:r>
        <w:t>Zusammenfassend ist festzuhalten, dass die geltend gemachten subjektiven Nachfluchtgründe, namentlich die politischen Aktivitäten des Beschwerdeführers in der Schweiz und die illegale Ausreise,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Die Vorinstanz hat die Flüchtlingseigenschaft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oder allenfalls auch in den kurdischen Teil des Iraks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w:t>
      </w:r>
    </w:p>
    <w:p>
      <w:r>
        <w:t>Die im Iran herrschende allgemeine Lage zeichnet sich nicht durch eine Situation allgemeiner Gewalt aus, obwohl die Staatsordnung als totalitär zu bezeichnen ist und die allgemeine Situation in verschiedener Hinsicht problematisch sein kann (vgl. statt vieler Urteil des BVGer E-3966/2015 vom 24. Februar 2016 E. 7.2). Selbst unter Berücksichtigung dieser Umstände wird der Vollzug von Wegweisungen in den Iran nach konstanter Praxis auch unter Berücksichtigung der jüngsten Proteste im Zeitraum zwischen dem 28. Dezember 2017 und dem 3. Januar 2018 als zumutbar erachtet. Der Beschwerdeführer hat auch keine individuellen Gründe geltend gemacht, welche gegen eine Rückkehr in den Iran oder allenfalls auch in den kurdischen Teil des Iraks sprechen würden. Sowohl im Iran als auch im Irak leben Geschwister und Verwandte des Beschwerdeführers, die ihn bei der Reintegration unterstützten könnten. Vor diesem Hintergrund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Die iranische Botschaft hatte bereits ihre Bereitschaft signalisiert, ihm ein Laissez-passer auszustellen (vgl. Bst. D). Der Vollzug der Wegweisung ist möglich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Anträge auf unentgeltliche Prozessführung gemäss Art. 65 Abs. 1 VwVG und amtliche Verbeiständung (Art. 65 Abs. 2 VwVG) werden abgewiesen, da die Begehren - wie sich aus den vorstehenden Erwägungen ergibt - aussichtslos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