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D-197/2021 vom 9. März 2021</w:t>
      </w:r>
    </w:p>
    <w:p>
      <w:r>
        <w:t>Bundesverwaltungsgericht, 2021-03-09, FR</w:t>
      </w:r>
    </w:p>
    <w:p>
      <w:r>
        <w:rPr>
          <w:b/>
        </w:rPr>
        <w:t xml:space="preserve">Quelle: </w:t>
      </w:r>
      <w:r>
        <w:t>https://mcp.opencaselaw.ch/entscheid/bvger_D-197_2021</w:t>
      </w:r>
    </w:p>
    <w:p>
      <w:r>
        <w:t>FR: TAF D-197/2021 du 9 mars 2021</w:t>
      </w:r>
    </w:p>
    <w:p>
      <w:r>
        <w:t>IT: TAF D-197/2021 del 9 marzo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 qualité pour recourir (art. 48 al. 1 PA). Présenté dans la forme (art. 52 al. 1 PA) et le délai (art. 108 al. 2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et les réf. citées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l'occurrence, le SEM n'a pas remis en cause l'engagement humanitaire de la recourante au Sri Lanka, mais uniquement la pertinence, sous l'angle de l'asile, des préjudices qu'elle aurait subis en raison de cet engagement et qui seraient à l'origine de son départ du pays.</w:t>
      </w:r>
    </w:p>
    <w:p>
      <w:r>
        <w:rPr>
          <w:b/>
        </w:rPr>
        <w:t>E. 3.2</w:t>
      </w:r>
    </w:p>
    <w:p>
      <w:r>
        <w:t>A l'instar du SEM, le Tribunal estime que la recourante ne remplit pas les conditions pour la reconnaissance de la qualité de réfugié et l'octroi de l'asile ni n'a rendu hautement probable avoir une crainte objectivement et subjectivement fondée de persécution en cas de retour dans son pays.</w:t>
      </w:r>
    </w:p>
    <w:p>
      <w:r>
        <w:rPr>
          <w:b/>
        </w:rPr>
        <w:t>E. 3.3</w:t>
      </w:r>
    </w:p>
    <w:p>
      <w:r>
        <w:t>D'abord, c'est à juste titre que le SEM a retenu que le lien temporel de causalité entre la survenance des préjudices allégués en septembre 2016 (brève altercation avec des agents du CID) et en mai 2018 (audition de 45 minutes par les agents du CID suite à la publication d'un ouvrage) et le départ du pays de la recourante, le 1er décembre 2019, soit respectivement trois ans et une année et demie plus tard, était rompu (cf. ATAF 2011/50 consid. 3.1.2 et réf. cit.). Au demeurant, ces faits n'auraient manifestement pas revêtu une intensité suffisante pour justifier la reconnaissance de la qualité de réfugié.</w:t>
      </w:r>
    </w:p>
    <w:p>
      <w:r>
        <w:rPr>
          <w:b/>
        </w:rPr>
        <w:t>E. 3.4</w:t>
      </w:r>
    </w:p>
    <w:p>
      <w:r>
        <w:t>C'est également à bon droit que le SEM a considéré que la recourante, depuis le début de ses activités en faveur des droits humains, n'avait pas subi de préjudices déterminants en matière d'asile, faute d'intensité de ceux-ci. En effet, outre les événements précités de septembre 2016 et de mai 2018, la recourante a exclusivement fait l'objet, selon ses dires, de mesures de surveillance, à l'instar du reste des organisations et de leur personnel oeuvrant en faveur des droits humains, d'insultes et de menaces. Elle n'a par ailleurs fait l'objet d'aucune mesure coercitive et n'a, contrairement à ce qu'elle prétend dans son recours, jamais été arrêtée à plusieurs reprises ni même à une seule occasion, et n'a pas non plus fait l'objet d'autres mesures de justice ou de police. Contrairement à ce que la recourante soutient, de telles mesures ne constituent manifestement pas une pression psychique insupportable au sens restrictif de la jurisprudence (cf. ATAF 2014/29 consid. 4.4 et 2010/28 consid. 3.3.1.1). Si ces mesures avaient été d'une intensité et d'un degré tels qu'elles rendent impossible ou difficilement supportable la poursuite de la vie ou d'une existence conforme à la dignité humaine, la recourante n'aurait d'ailleurs pas déclaré qu'elle serait probablement retournée au Sri Lanka, si elle n'avait pas appris par sa soeur que des agents du CID l'avaient interrogée à son sujet (cf. le procès-verbal de l'audition du 18 novembre 2020, question 110). Sur ce point, il n'est pas crédible que, depuis son départ du Sri Lanka en décembre 2019, des agents du CID se soient renseignés auprès de sa soeur à plusieurs reprises (cf. le recours, ch. 18), mais également auprès de plusieurs personnes du village (cf. le procès-verbal de l'audition du 18 novembre 2020, questions 110 s.) pour savoir si elle était partie à l'étranger et quand elle comptait revenir (cf. ibidem, question 89). En effet, comme l'a à juste titre relevé le SEM, ceux-ci devaient savoir que la recourante était partie à l'étranger, puisqu'elle avait quitté son pays par l'aéroport de Colombo, munie de son passeport. Ils n'auraient par ailleurs pas manqué d'interroger sa mère, avec qui elle vivait (cf. le procès-verbal de l'audition du 22 juin 2020, question 22), ce qu'ils n'ont pas fait, contre toute attente. En tout état de cause, aucun élément du dossier ne permet de retenir que la recourante ait fait l'objet, à ces occasions, de recherches pour l'arrêter, quel qu'en soit le motif, elle qui n'aurait alors fait l'objet jusque-là que de mesures de surveillance, d'insultes et de menaces. En effet, les associations pour lesquelles elle travaillait auraient non seulement fait l'objet de mesures de surveillance accrues, mais leurs membres ou certains d'entre eux auraient été interpellés par les autorités sri-lankaises. Enfin, les moyens de preuve remis en cours de procédure ne sont pas de nature à modifier l'appréciation du Tribunal. En particulier, si les attestations ou lettres (cf. les documents nos 7, 11 et 12 au dossier du SEM ; cf. également les attestations du F._______, du codirecteur du centre N._______ et d'un compatriote réfugié en Suisse déposées à l'appui du recours et ultérieurement dans la réplique) peuvent certes attester des activités de la recourante, elles ne sauraient valablement confirmer l'existence de recherches menées actuellement contre elle, respectivement de préjudices déterminants en matière d'asile subis avant son départ du Sri Lanka. S'agissant de l'attestation de l'association B._______ du 7 mai 2020 (document 12 du dossier du SEM), qui mentionne que la recourante a fait l'objet à réitérées reprises de visites de personnes en civil à son domicile, elle ne reflète manifestement pas la réalité, la recourante n'ayant à aucun moment mentionné de telles recherches.</w:t>
      </w:r>
    </w:p>
    <w:p>
      <w:r>
        <w:rPr>
          <w:b/>
        </w:rPr>
        <w:t>E. 3.5</w:t>
      </w:r>
    </w:p>
    <w:p>
      <w:r>
        <w:t>Pour les mêmes raisons, la recourante, en dépit de son profil ethnique, des activités humanitaires déployées dans son pays d'origine et de son séjour en Suisse, ne peut se prévaloir d'une crainte objectivement fondée de persécution future en cas de retour (cf. l'arrêt de référence E-1866/2015 du 15 juillet 2016, consid. 8, spéc. consid. 8.5.6). En outre, au moment de son départ du pays, elle n'était manifestement pas considérée, par les autorités sri-lankaises, comme une personne dotée de la volonté et de la capacité de raviver le conflit ethnique dans le pays du fait de son implication pour la cause tamoule. Elle n'était pas non plus recherchée, quelle qu'en soient les raisons, par les autorités sri-lankaises. Elle n'aurait pu, sinon, quitter le pays munie de son passeport. S'agissant des renseignements demandés par des agents du CID auprès de sa soeur notamment, ceux-ci voulant savoir si elle avait quitté le pays et la date de son retour, il n'y a pas lieu de retenir que ces démarches, même vraisemblables, auraient pour conséquence pour la recourante de subir une persécution déterminante en matière d'asile, comme elle le prétend, et qu'elle serait emprisonnée ou violée à son retour. En effet, outre un bref interrogatoire en mai 2018 et des menaces verbales, la recourante n'a jamais été arrêtée, ni n'a subi de graves préjudices avant son départ du pays. Ces mesures s'inscrivaient dans le cadre de la surveillance dont chaque organisation de défense des droits humains, partant chaque individu oeuvrant en leur sein, faisait l'objet, sans qu'il ne faille parler, comme vu précédemment, d'une persécution déterminante en matière d'asile. Au demeurant, comme mentionné supra, il n'apparaît pas crédible que les agents du CID aient demandé à la soeur de l'intéressée et à des villageois si celle-ci était partie à l'étranger et si elle comptait revenir, dans la mesure où elle a quitté son pays de l'aéroport de Colombo, munie de son passeport et d'un visa délivré par les autorités suisses. Enfin, la recourante, qui s'est déjà rendue à l'étranger dans le cadre de ses activités humanitaires (cf. questions 65 ss du procès-verbal de l'audition du 22 juin 2020), a pu rentrer dans son pays d'origine et poursuivre son travail. Il n'y a pas de raison qu'il en aille autrement aujourd'hui, malgré le changement de gouvernement et l'intensification de la surveillance à l'encontre notamment des défenseurs des droits humains.</w:t>
      </w:r>
    </w:p>
    <w:p>
      <w:r>
        <w:rPr>
          <w:b/>
        </w:rPr>
        <w:t>E. 3.6</w:t>
      </w:r>
    </w:p>
    <w:p>
      <w:r>
        <w:t>Il n'y a pas non plus lieu de retenir que la recourante puisse être la victime de préjudices déterminants en matière d'asile en raison de ses activités déployées en Suisse, lesquelles s'inscrivent dans la continuité de celles exercées dans son pays (cf. le procès-verbal de l'audition du 18 novembre 2020, question 71) et n'ont pas pour but de raviver le conflit ethnique entre les tamouls et les cinghalais. Au demeurant, la recourante qui a déjà exercé des activités humanitaires à l'étranger (cf. consid. 3.5. supra), n'a pas connu de préjudices déterminants en matière d'asile en retournant dans son pays d'origine et a pu y poursuivre son travail.</w:t>
      </w:r>
    </w:p>
    <w:p>
      <w:r>
        <w:rPr>
          <w:b/>
        </w:rPr>
        <w:t>E. 3.7</w:t>
      </w:r>
    </w:p>
    <w:p>
      <w:r>
        <w:t>Il s'ensuit que le recours, en matière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la recourante n'a pas rendu hautement probable le fait qu'elle puisse être victime de tortures, de viols, ou de tout autre traitement inhumain à son retour au Sri Lanka. Elle n'a pas subi de tels préjudices avant son départ du pays. Un risque hypothétique, auquel toutes les femmes peuvent être confrontées indépendamment de leur profile particulier, ne saurait suffire. Elle ne saurait donc valablement invoquer des rapports d'organisations faisant état de viols et d'absence de protection des autorités, ni la jurisprudence du Tribunal (cf. arrêts D-3736/2018 et E-4502/2017 précités), la recourante n'ayant jamais été violée avant son départ du Sri Lanka, contrairement à la configuration décrite dans la jurisprudence précitée du Tribunal.</w:t>
      </w:r>
    </w:p>
    <w:p>
      <w:r>
        <w:rPr>
          <w:b/>
        </w:rPr>
        <w:t>E. 6.6</w:t>
      </w:r>
    </w:p>
    <w:p>
      <w:r>
        <w:t>S'agissant des risques suicidaires invoqués dans le recours, la recourante ne saurait se prévaloir de l'arrêt du Tribunal E-6267/2020 (recte : E-6277/2020 ; cf. ch. 81 du recours) du 12 janvier 2021 pour exiger du SEM qu'il s'assure de l'organisation d'un accompagnement médical pour toute la durée de son trajet de retour vers le Sri Lanka et d'une prise en charge immédiate dès son arrivée sur le territoire de ce pays. En effet, selon le certificat médical du 11 novembre 2020, elle est suivie depuis le 21 août précédent en raison d'un (...), de troubles (...) et d'une (...). Elle présente aussi une (...), une (...), des difficultés (...), des troubles de (...) et des troubles (...). Elle suit un traitement psychiatrique ainsi qu'un traitement médicamenteux par [nom du médicament] par 15mg/j. Ainsi, si l'absence de suivi peut amener vers l'aggravation de la symptomatologie dépressive avec des idéations suicidaires et un risque de passage à l'acte (cf. la dernière phrase du certificat), et sans minimiser ses souffrances, la recourante ne présente manifestement pas un risque réel et immédiat de suicide au sens de la jurisprudence de la CourEDH (Fernandes de Oliveira c. Portugal du 31 janvier 2019 ; Grande Chambre 78103/14 ; par. 115 et 126 et réf. cit.) citée dans l'arrêt du Tribunal précité du 12 janvier 2021 pour le cas où l'exécution du renvoi au Sri Lanka serait confirmée et interviendrait à bref délai. Elle ne remplit en effet pas les critères stricts mentionnés par la CourEDH, dans la mesure notamment où elle ne souffre pas d'une grave maladie mentale et n'a pas d'antécédents d'actes auto-agressifs. Au demeurant, il apparaît que ses problèmes psychiques auraient essentiellement pour origine les faits survenus en date du 19 septembre 2016, pour lesquels elle a brièvement consulté (cf. le procès-verbal de l'audition du 22 juin 2020, question 13). Surtout, les traitements qui lui sont nécessaires sont disponibles au Sri Lanka, comme relevé à juste titre par le SEM (cf. sa décision, consid. III, ch. 2), et la recourante ne remet pas valablement en cause le fait qu'elle pourrait, le cas échéant, y avoir immédiatement accès.</w:t>
      </w:r>
    </w:p>
    <w:p>
      <w:r>
        <w:rPr>
          <w:b/>
        </w:rPr>
        <w:t>E. 6.7</w:t>
      </w:r>
    </w:p>
    <w:p>
      <w:r>
        <w:t>Dès lors, l'exécution du renvoi de la recourante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En outre, il ne ressort du dossier aucun élément dont on pourrait inférer que l'exécution du renvoi impliquerait une mise en danger concrète de la recourante. Ainsi, au même titre que le SEM, le Tribunal relève que la recourante, qui provient de P._______ (district de G._______, province du Nord, région du Vanni) a de la famille (sa mère, sa fille, un frère, une soeur, un conjoint) sur laquelle elle pourra compter, est propriétaire d'un logement et bénéficie d'une bonne formation et d'expériences professionnelles. S'agissant de ses problèmes de santé, elle pourra, comme mentionné plus haut, obtenir, les cas échéant, les traitements qui lui seraient nécessaires.</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La demande d'assistance judiciaire totale ayant été admise, par ordonnance du 28 janvier 2021, il n'est pas perçu de frais de procédure.</w:t>
      </w:r>
    </w:p>
    <w:p>
      <w:r>
        <w:rPr>
          <w:b/>
        </w:rPr>
        <w:t>E. 10.2</w:t>
      </w:r>
    </w:p>
    <w:p>
      <w:r>
        <w:t>En cas de représentation d'office en matière d'asile, le tarif horaire est dans la règle de 200 à 220 francs (TVA non comprise) pour les avocats (cf. art. 12 FITAF en lien avec l'art. 10 al. 2 FITAF). Seuls les frais nécessaires sont indemnisés (cf. art. 8 al. 2 FITAF). Le tribunal fixe les frais de représentation sur la base du décompte de prestations qu'il appartient aux parties ayant droit aux dépens de lui faire parvenir avant le prononcé (cf. art. 14 FITAF).</w:t>
      </w:r>
    </w:p>
    <w:p>
      <w:r>
        <w:rPr>
          <w:b/>
        </w:rPr>
        <w:t>E. 10.3</w:t>
      </w:r>
    </w:p>
    <w:p>
      <w:r>
        <w:t>En l'espèce, eu égard au décompte de prestations du 15 janvier 2021 (cf. art. 14 al. 1 FITAF) et à l'activité ultérieure de la mandataire d'office, l'indemnité due à celle-ci, pour les frais nécessaires liés à la défense des intérêts de la recourante, est arrêtée à 2'100 francs (y compris le supplément TVA selon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