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D-1976/2008 vom 3. Januar 2011</w:t>
      </w:r>
    </w:p>
    <w:p>
      <w:r>
        <w:t>Bundesverwaltungsgericht, 2011-01-03, DE</w:t>
      </w:r>
    </w:p>
    <w:p>
      <w:r>
        <w:rPr>
          <w:b/>
        </w:rPr>
        <w:t xml:space="preserve">Quelle: </w:t>
      </w:r>
      <w:r>
        <w:t>https://mcp.opencaselaw.ch/entscheid/bvger_D-1976_2008</w:t>
      </w:r>
    </w:p>
    <w:p>
      <w:r>
        <w:t>FR: TAF D-1976/2008 du 3 janvier 2011</w:t>
      </w:r>
    </w:p>
    <w:p>
      <w:r>
        <w:t>IT: TAF D-1976/2008 del 3 gennaio 2011</w:t>
      </w:r>
    </w:p>
    <w:p>
      <w:pPr>
        <w:pStyle w:val="Heading2"/>
      </w:pPr>
      <w:r>
        <w:t>Regeste</w:t>
      </w:r>
    </w:p>
    <w:p>
      <w:r>
        <w:t>Asyl und Wegweisung</w:t>
      </w:r>
    </w:p>
    <w:p>
      <w:pPr>
        <w:pStyle w:val="Heading2"/>
      </w:pPr>
      <w:r>
        <w:t>Erwägungen</w:t>
      </w:r>
    </w:p>
    <w:p>
      <w:r>
        <w:rPr>
          <w:b/>
        </w:rPr>
        <w:t>E. 1.1</w:t>
      </w:r>
    </w:p>
    <w:p>
      <w:r>
        <w:t>Gemäss Art. 31 des Verwaltungsgerichtsgesetzes vom 17.Juni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lehnte das Asylgesuch mit der Begründung ab, die Vor­bringen des Beschwerdeführers würden den Anforderungen an die Glaubhaftigkeit gemäss Art. 7 AsylG nicht standhalten. Im Wesentlichen führte die Vorinstanz aus, Abklärungen hätten ergeben, dass die vom Beschwerdeführer eingereichte Identitätskarte gefälscht sei. Zudem habe der Beschwerdeführer nicht mit Gewissheit sagen können, wie alt er gewesen sei, als er die Schule abgeschlossen habe, und er habe unterschiedliche Angaben über seine letzte Wohnadresse gemacht, was der allgemeinen Erfahrung und der Logik des Handelns widerspreche. Ausserdem habe der Beschwerdeführer im Verlaufe des Verfahrens zu wesentlichen Punkten widersprüchliche Angaben gemacht. So etwa zum Zeitpunkt seiner Zwangsrekrutierung, zum Datum der Flucht der beiden Häftlinge, zur Dauer seines Gefängnisaufenthalts vor seiner Flucht sowie zur Bezeichnung seiner militärischen Einheit. Bezüglich der Flüchtlingseigenschaft des Beschwerdeführers hielt die Vorinstanz Folgendes fest: Aus den Akten sei ersichtlich, dass der Beschwerdeführer Eritrea am 1. April 2006 illegal verlassen habe und im militärdienstpflichtigen Alter sei. Die eritreischen Behörden würden solchen Personen grundsätzlich eine regierungsfeindliche Haltung unterstellen und sie bei einer Rückkehr sehr streng bestrafen, wobei sich die Strafmassnahmen durch ein hohes Mass an Brutalität aus­zeichneten. Daher habe der Beschwerdeführer eine begründete Furcht vor Verfolgung im Sinne von Art. 3 AsylG und erfülle die Flüchtlings­eigenschaft. Er sei jedoch von der Asylgewährung auszuschliessen, da er erst durch die Ausreise aus dem Heimatstaat zum Flüchtling geworden sei.</w:t>
      </w:r>
    </w:p>
    <w:p>
      <w:r>
        <w:rPr>
          <w:b/>
        </w:rPr>
        <w:t>E. 3.2</w:t>
      </w:r>
    </w:p>
    <w:p>
      <w:r>
        <w:t>Der Beschwerdeführer machte demgegenüber in seiner Rechts­mitteleingabe im Wesentlichen geltend, es sei nicht nachvollziehbar, weshalb die Vorinstanz bei anderen eritreischen Asylsuchenden eine Desertion beziehungsweise eine Zwangsrekrutierung im Gegensatz zu seinem Fall für glaubhaft halte, obwohl diese Personen ihre Desertion - und in vielen Fällen auch den Kontakt mit der eritreischen Armee - nicht belegen könnten. Dadurch verletzte das BFM offensichtlich das Gleichbehandlungsgebot. Bezüglich der eingereichten Identitätskarte hielt der Beschwerdeführer fest, dass es sich dabei entgegen der Meinung der Vorinstanz um ein echtes Original handle. Was sein Alter zum Zeitpunkt des Schulab­schlusses betreffe, sei festzuhalten, dass er während des letzten Schuljahres das neunzehnte Lebensjahr erreicht habe. Bezüglich seiner Adresse sei zu bemerken, dass er lediglich irrtümlicherweise die falsche Hausnummer aufgeschrieben habe. Im Weiteren führte der Beschwerde-führer aus, gegen die Einschätzung der Vorinstanz sprächen vor allem die von ihm eingereichten Fotos, die ihn während des Militärdienstes in Eritrea zeigen würden. Es handle sich dabei um eindeutige Beweise für einen konkreten Kontakt seinerseits zur eritreischen Armee. Ferner handle es sich sogar um einen Beweis für seine Desertion, zumal der Militärdienst in Eritrea zeitlich unbegrenzt und er im militärdienst-tauglichen Alter sei, weshalb nicht anzunehmen sei, dass er zum Zeitpunkt der illegalen Ausreise im April 2006 bereits wieder aus dem Militärdienst entlassen worden sei. Im Übrigen sei darauf hinzuweisen, dass er habe nachweisen können, dass seine Desertion für seine Mutter nicht ohne Folgen geblieben sei, da sie zu einer Busse von 10'000 Nakfa verurteilt worden sei. Auf die weiteren Ausführungen in der Beschwerde wird - soweit wesentlich - in den nachfolgenden Erwägungen eingegangen.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genehmigt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5.2</w:t>
      </w:r>
    </w:p>
    <w:p>
      <w:r>
        <w:t>In Übereinstimmung mit der Vorinstanz ist festzuhalten, dass die Asylvorbringen des Beschwerdeführers in wesentlichen Punkten wider-sprüchlich ausgefallen sind. So sagte er anlässlich der Kurzbefragung aus, er sei zirka am 1. Juni 2003 zwangsrekrutiert worden (Akten BFM A 1/12, S. 2), während er bei der Anhörung zu Protokoll gab, dies sei am 15. Juni 2003 geschehen (Akten BFM A 19/18, S. 4). Zudem machte er anlässlich der Kurzbefragung geltend, die zwei Häftlinge seien im März 2006 aus dem Gefängnis in G._______ geflohen (Akten BFM A 1/12, S. 7), wogegen er bei der Anhörung vorbrachte, diese seien Ende Januar oder Anfang Februar 2006 aus dem Gefängnis entwichen (Akten BFM A 19/18, S. 10). Überdies gab der Beschwerdeführer anlässlich der Kurzbefragung zu Protokoll, er sei vor seiner Flucht aus dem Gefängnis in G._______ während eines Monats dort in Haft gewesen (Akten BFM A 1/12, S. 7), wohingegen er bei der Anhörung aussagte, er habe vor seiner Flucht etwa zwei Monate im Gefängnis verbracht (Akten BFM A 19/18, S. 12). Der Beschwerdeführer hat sich anlässlich der Befragungen auch hinsichtlich der Bezeichnung der militärischen Einheit, der er angehört haben will, widersprüchlich geäussert. So machte er bei der Kurzbefragung geltend, er sei der 33. Division zugeteilt worden, wobei es dort keine weiteren Unterteilungen gegeben habe, da er bei der Militärpolizei gewesen sei (Akten BFM A 1/12, S. 2), während er anlässlich der Anhörung vorbrachte, er sei bei der 33. Police-Kefle Serawit, 1. Ganta, 1. Mesree eingeteilt gewesen (Akten BFM A 19/18, S. 8). Die Vorbringen in der Beschwerde vermögen die soeben aufgeführten Widersprüche in den Aussagen des Beschwerdeführers nicht rechtsgenüglich zu erklären. Auch der Umstand, dass der Beschwerdeführer auf dem Personalienblatt (act. A 2/2) beziehungs-weise anlässlich der Kurzbefragung bezüglich seines Wohnortes unterschiedliche Angaben gemacht hat, deutet darauf hin, dass es sich bei seinen Asylvorbringen lediglich um ein Konstrukt handelt. An der Tatsache der unglaubhaft gebliebenen Desertion vermögen auch die auf erstinstanzlicher Ebene eingereichten Fotografien, welche den Beschwerdeführer in Militäruniform zeigen sollen, nichts zu ändern, zumal auch diese die geltend gemachte Desertion nicht nachzuweisen beziehungsweise zu belegen vermögen. Entgegen der Behauptung in der Beschwerde erbringen die eingereichten Fotografien daher keinen Beweis für die Asylvorbringen des Beschwerdeführers; vielmehr ist aufgrund der teilweise erheblichen Widersprüche in den Aussagen des Beschwerdeführers davon auszugehen, dass er ordentlich aus den eritreischen Streitkräften entlassen worden und nicht desertiert ist. An dieser Einschätzung vermag auch die Behauptung in der Rechtsmittel-schrift, wonach die Mutter wegen der Desertion des Beschwerde­führers eine Busse von 10'000 Nakfa habe bezahlen müssen, nichts zu ändern, zumal die Glaubhaftigkeit dieser Aussage schon deshalb fraglich ist, da es sich bei der als Beweismittel eingereichten Quittung vom 14. Dezember 2006 lediglich um eine Kopie handelt, deren Beweiswert ohnehin nur als gering einzustufen ist. Die Rüge der Verletzung von Art. 7 AsylG erweist sich nach dem Gesagten und mit Verweis auf die zutreffenden Erwägungen des BFM daher als unbegründet. Ebenso ist mit der Vorinstanz festzustellen, dass der Be­schwerdeführer erst mit seiner illegalen Ausreise aus Eritrea, mithin durch Begründung eines subjektiven Nachfluchtgrundes zum Flücht-ling geworden ist. Der Entgegnung in der Beschwerde, die Vorgehens-weise des BFM sei unzulässig, widerspreche mithin dem Gleich-behandlungsgebot, kann nicht gefolgt werden, erweist sich der Verweis auf ähnlich gelagerte Verfahren doch als unbehelflich, zumal sich die Sachlage im vorliegenden Verfahren in entscheidenden Punkten anders darstellt, als bei den in der Beschwerde erwähnten. So erachtete die Vorinstanz beispielsweise bei den Verfahren N (...) und N (...) die geltend gemachte Desertion - im Gegensatz zum vorliegenden Verfahren - als glaubhaft. Der Vollständigkeit halber ist darauf hinzuweisen, dass der ver­fassungsrechtliche Gleichbehandlungsgrundsatz (Art. 8 Abs. 1 der Bundesverfassung der Schweizerischen Eidgenossenschaft vom 18. April 1999 [BV, SR 101]) in der Rechtsanwendung gebietet, zwei tat­sächlich gleiche Situationen nicht ohne sachlichen Grund unterschied­lich zu behandeln.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(vgl. Pierre Tschannen/Ulrich Zimmerli/Markus Müller, Allgemeines Verwaltungsrecht, 3. Aufl., Bern 2009, S. 176 ff.). Unter diesem Blick­winkel ist die Praxis der Vorinstanz nicht in Stein gemeisselt. Vielmehr ist im Verlaufe der Zeit veränderten Umständen beziehungsweise neuen Erkenntnissen Rechnung zu tragen, weshalb in casu das Gleichbehandlungsgebot selbst dann nicht verletzt wäre, wenn der vor­liegende Sachverhalt tatsächlich gleich im Rechtssinne wäre, wie bei den in der Beschwerde erwähnten Verfahren, bei denen Asyl gewährt wurde. Schliesslich ist bezüglich der vom Beschwerdeführer eingereichten eritreischen Identitätskarte das Abklärungsergebnis des BFM, wonach es sich um eine Fälschung handle, zu bestätigen, weshalb weder seine Identität noch sein wahres Alter verbürgt ist. Die Identitätskarte ist gestützt auf Art. 10 Abs. 4 AsylG einzuziehen.</w:t>
      </w:r>
    </w:p>
    <w:p>
      <w:r>
        <w:rPr>
          <w:b/>
        </w:rPr>
        <w:t>E. 5.3</w:t>
      </w:r>
    </w:p>
    <w:p>
      <w:r>
        <w:t>Zusammenfassend ist somit festzustellen, dass es dem Be­schwerdeführer nicht gelungen ist, nachzuweisen oder glaubhaft zu machen, dass er in der Heimat ernsthafte Nachteile erlitten hat oder solche bei der Ausreise zu befürchten hatte. Der rechtserhebliche Sachverhalt ist alsdann in der Kurzbefragung vom 31. Oktober 2006 und in der Anhörung des Beschwerdeführers vom 21. März 2007 voll­ständig und richtig erhoben und in der angefochtenen Verfügung durch das BFM gewürdigt worden. Es besteht deshalb kein Anlass, die Sache zur Neubeurteilung an die Vorinstanz zurückzuweisen, weshalb der entsprechende Eventualantrag abzuweisen ist. Nach dem Ge­sagten erübrigt es sich, auf die Ausführungen und Einwände in der Beschwerde beziehungsweise die eingereichten Beweismittel im Einzelnen weiter einzugehen, da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Mangels entsprechender Anzeige der kantonalen Behörden kann der Beschwerdeführer nicht mit der Erteilung einer fremdenpolizeilichen Aufenthaltsbewilligung rechnen. Die Wegweisungs-verfügung erfolgte demnach zu Recht.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3 BV und Art. 33 Abs. 1 des Abkommens vom 28. Juli 1951 über die Rechtsstellung der Flüchtlinge [FK, SR 0.142.30]) als unzulässig. Das Bundesamt ordnete damit zu Recht die vorläufige Aufnahme des Beschwerdeführers an.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8.2</w:t>
      </w:r>
    </w:p>
    <w:p>
      <w:r>
        <w:t>Aufgrund der vorstehenden Erwägungen erweist sich die Be­schwerde als aussichtslos. Aus der Datenbank des "Zentralen Migrationsinformationssystems" des BFM (ZEMIS; vgl. ZEMIS-Verordnung vom 12. April 2006 [SR 142.513] ist zudem ersichtlich, dass der Beschwerdeführer seit September 2010 erwerbstätig ist. Mangels Erfüllen der kumulativen Voraus­setzungen von Art. 65 VwVG (bedürftig/nicht aussichtslos) ist das Gesuch um Gewährung der unentgeltlichen Rechtspflege abzuweisen.</w:t>
      </w:r>
    </w:p>
    <w:p>
      <w:r>
        <w:rPr>
          <w:b/>
        </w:rPr>
        <w:t>E. 8.3</w:t>
      </w:r>
    </w:p>
    <w:p>
      <w:r>
        <w:t>Bei diesem Ausgang des Verfahrens sind die Kosten dem Be­schwerdeführer aufzuerlegen (Art. 63 Abs. 1 und 5 VwVG) und auf insgesamt Fr. 300.--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