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D-1972/2012 vom 13. Februar 2013</w:t>
      </w:r>
    </w:p>
    <w:p>
      <w:r>
        <w:t>Bundesverwaltungsgericht, 2013-02-13, DE</w:t>
      </w:r>
    </w:p>
    <w:p>
      <w:r>
        <w:rPr>
          <w:b/>
        </w:rPr>
        <w:t xml:space="preserve">Quelle: </w:t>
      </w:r>
      <w:r>
        <w:t>https://mcp.opencaselaw.ch/entscheid/bvger_D-1972_2012</w:t>
      </w:r>
    </w:p>
    <w:p>
      <w:r>
        <w:t>FR: TAF D-1972/2012 du 13 février 2013</w:t>
      </w:r>
    </w:p>
    <w:p>
      <w:r>
        <w:t>IT: TAF D-1972/2012 del 13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nachstehenden Ausführungen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Eventualbegehren um Wiederherstellung der aufschiebenden Wirkung der Beschwerde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BVGE 2010/57 E. 2.3; Entscheidungen und Mitteilungen der [vormaligen] Schweizerischen Asylrekurskommission [EMARK] 2005 Nr. 21 E. 6.1).</w:t>
      </w:r>
    </w:p>
    <w:p>
      <w:r>
        <w:rPr>
          <w:b/>
        </w:rPr>
        <w:t>E. 5.1</w:t>
      </w:r>
    </w:p>
    <w:p>
      <w:r>
        <w:t>Vorab ist festzustellen, dass der Beschwerdeführer den Wortlaut der Protokolle mit seiner Unterschrift bestätigt hat und sich deshalb seine Aussagen entgegenhalten lassen muss, zumal er die übersetzenden Personen bei beiden Befragungen gut verstanden haben will (vgl. BFM-Akten A 3/10 S. 2, 8, A 9/17 S. 1).</w:t>
      </w:r>
    </w:p>
    <w:p>
      <w:r>
        <w:rPr>
          <w:b/>
        </w:rPr>
        <w:t>E. 5.2</w:t>
      </w:r>
    </w:p>
    <w:p>
      <w:r>
        <w:t>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und dort zitierte, weiterhin gültige Praxis).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in der Befragung im Empfangszentrum zumindest ansatzweise erwähnt werden.</w:t>
      </w:r>
    </w:p>
    <w:p>
      <w:r>
        <w:rPr>
          <w:b/>
        </w:rPr>
        <w:t>E. 5.3.1</w:t>
      </w:r>
    </w:p>
    <w:p>
      <w:r>
        <w:t>Zusätzlich zu den im vorinstanzlichen Verfahren geltend gemachten Verfolgungsvorbringen (vgl. vorstehend Bst. A.b) bringt der Beschwerdeführer im Rahmen des Beschwerdeverfahrens weitere Asylgründe vor. So führt er in der Rechtsmittelschrift sowie in der Eingabe vom 2. Mai 2012 aus, in der Türkei habe er in seinem Dorf einen Radiosender betrieben. Er sei Gründer sowie Inhaber dieses Senders gewesen und habe auch als Moderator gearbeitet. Das Zielpublikum des Radiosenders seien die Kurden auf der ganzen Welt gewesen. Auf der Website des Radiosenders habe man kurdische Fernsehsender und Guerilla-Filme schauen sowie kurdische Radios hören können. Seine Aktivitäten seien auch den Behörden bekannt gewesen. Sie hätten ihn unter der Bedingung freigelassen, dass er für sie als Informant arbeite.</w:t>
      </w:r>
    </w:p>
    <w:p>
      <w:r>
        <w:rPr>
          <w:b/>
        </w:rPr>
        <w:t>E. 5.3.2</w:t>
      </w:r>
    </w:p>
    <w:p>
      <w:r>
        <w:t>Diese erst auf Beschwerdestufe geltend gemachten Asylvorbringen sind als nachgeschoben und daher unglaubhaft zu beurteilen. Anlässlich der Befragungen erwähnte der Beschwerdeführer mit keinem Wort, dass er ein kurdisches Radio gegründet sowie betrieben habe und er von den türkischen Behörden unter der Bedingung freigelassen worden sei, dass er für sie als Informant arbeite, obwohl er ausreichend Gelegenheit dazu gehabt hätte. Da es sich dabei um wesentliche Sachverhaltselemente bezüglich seiner Asylgründe handelt, wäre von ihm zu erwarten gewesen, dass er dies bereits im vorinstanzlichen Verfahren vorgebracht hätte, zumal er anlässlich der Kurzbefragung beziehungsweise der Anhörung ausdrücklich auf seine Mitwirkungs- respektive Wahrheitspflicht aufmerksam gemacht worden war (A 3/10 S. 2, A 9/17 S. 1) und die Protokolle mit seiner Unterschrift genehmigte sowie die Frage, ob es noch weitere Gründe gebe, verneinte (A 9/17 S.14). Die Behauptung des Beschwerdeführers in der Rechtsmittelschrift, er habe bei den Befragungen unter dem Schock der Einreise nicht alles erzählen können, überzeugt das Gericht deshalb nicht. Ausserdem ist darauf hinzuweisen, dass der Beschwerdeführer - trotz Zumutbarkeit - auch keine Beweise dafür vorlegte, dass er in der Türkei ein kurdisches Radio gegründet sowie betrieben hat. An dieser Einschätzung ändert auch die Angabe einer Internetadresse nichts, zumal daraus nicht ersichtlich ist, dass der Beschwerdeführer Gründer und Inhaber eines kurdischen Radios war. Nach dem Gesagten ist zu schliessen, dass es sich bei diesen erst auf Beschwerdestufe geltend gemachten Vorbringen lediglich um ein Konstrukt und frei Erfundenes handelt, um seinem Asylgesuch mehr Nachdruck zu verleihen.</w:t>
      </w:r>
    </w:p>
    <w:p>
      <w:r>
        <w:rPr>
          <w:b/>
        </w:rPr>
        <w:t>E. 5.4.1</w:t>
      </w:r>
    </w:p>
    <w:p>
      <w:r>
        <w:t>Im vorinstanzlichen Verfahren machte der Beschwerdeführer zur Begründung seines Asylgesuchs einerseits geltend, er sei wegen der Teilnahme an prokurdischen Kundgebungen mehrmals kurzzeitig festgenommen worden, wobei man ihn verhört und geschlagen habe. Seit er am 4. April 2011 an einer Geburtstagsfeier zu Ehren von A. Öcalan teilgenommen habe, werde er von den türkischen Behörden gesucht, weshalb er sich bei Verwandten in F._______ versteckt habe. Dazu ist festzuhalten, dass sich der Beschwerdeführer bezüglich dieser Verfolgungsvorbringen widersprüchlich äusserte. So sagte er anlässlich der Kurzbefragung aus, er sei drei Mal festgenommen worden (A 3/10 S. 7), während er bei der Anhörung zuerst zu Protokoll gab, er sei drei bis vier Mal verhaftet worden, bevor er kurz darauf vorbrachte, er sei vier Mal festgenommen worden (A 9/17 S. 7). Es ist davon auszugehen, dass der Beschwerdeführer anlässlich der Befragungen eine übereinstimmende Anzahl an Festnahmen genannt hätte, hätten sie sich tatsächlich zugetragen, handelt es sich dabei doch um sehr einprägsame Erlebnisse. Überdies sagte der Beschwerdeführer anlässlich der Anhörung aus, seit er am 4. April 2011 an einer Geburtstagsfeier zu Ehren von A. Öcalan teilgenommen habe, werde er von den türkischen Behörden gesucht, weshalb er sich von Mai 2011 bis zu seiner Ausreise bei Verwandten in F._______ versteckt habe (A 9/17 S. 5 f.). Dies erwähnte er bei der Kurzbefragung jedoch mit keinem Wort, obwohl es sich bei dieser behaupteten Suche doch um einen wesentlichen Asylgrund handelt. Gegen die Glaubhaftigkeit der Vorbringen spricht zudem der Umstand, dass die Aussagen des Beschwerdeführers bezüglich seiner geltend gemachten politischen Tätigkeiten, der behaupteten Verhaftungen und Verhöre sowie der vorgebrachten Suche nach seiner Person wenig detailliert und unsubstanziiert ausgefallen sind (vgl. A 3/10 S. 7, A 9/17 S. 4, 6, 8). Den diesbezüglichen Vorbringen des Beschwerdeführers fehlen die notwendigen Realkennzeichen einer Erzählung. Namentlich ist den Äusserungen nicht der erforderliche Detailreichtum einer auf tatsächlich erlebten Ereignissen basierenden Schilderung zu entnehmen, was nicht nachvollziehbar ist, handelt es sich insbesondere bei Verhaftungen und Verhören doch um einschneidende Erlebnisse. Diesbezüglich ist insbesondere darauf hinzuweisen, dass der Beschwerdeführer anlässlich der Kurzbefragung nicht einmal annähernd in der Lage war, den Zeitpunkt der behaupteten Festnahmen zu benennen (A 3/10 S. 7). Unglaubhaft erscheinen die behaupteten Verhaftungen durch die Gendarmerie auch deshalb, da der Beschwerdeführer anlässlich der Anhörung vorbrachte, es seien ihm bei seinen Festnahmen keine Dokumente ausgehändigt worden (A 9/17 F52, F67), zumal diese Aussage den Erkenntnissen der Asylbehörden widerspricht, wonach in der Türkei bei Festnahmen auf einem Polizei- oder Gendarmerieposten den verhafteten Personen eine Festnahmebestätigung ausgestellt wird. Auf dieser Bestätigung werden unter anderem die Rechte der Angeschuldigten oder Verdächtigten aufgeführt sowie in der Regel der Grund für die Festnahme. Es ist somit davon auszugehen, dass es dem Beschwerdeführer möglich gewesen wäre, Festnahmebefehle als Belege für die behaupteten Festnahmen zu den Akten zu reichen, wäre er tatsächlich mehrmals festgenommen worden. An dieser Einschätzung ändern auch die diesbezüglichen Vorbringen in der Rechtsmittelschrift nichts, zumal sie in keiner Weise belegt werden. Realitätsfremd erscheint zudem die Aussage des Beschwerdeführers, wonach in der Türkei kein Strafverfahren gegen ihn eingeleitet worden sein soll, obwohl er anlässlich von prokurdischen Demonstrationen Slogans zu Gunsten der PKK skandiert habe, was von der Polizei auch gefilmt und ihm anlässlich seiner Festnahmen auch vorgeworfen worden sei (A 9/17 S.7). Das Skandieren von Slogans zu Gunsten der PKK stellt in der Türkei eine strafbare Handlung dar und führt in aller Regel zur Einleitung eines Strafverfahrens wegen Propaganda, weshalb gegen den Beschwerdeführer mit grosser Wahrscheinlichkeit ein solches Strafverfahren eingeleitet worden wäre, hätten sich die Dinge tatsächlich wie behauptet zugetragen. Die (sinngemässe) Behauptung des Beschwerdeführers anlässlich der Anhörung, wonach gegen ihn nur deshalb kein Strafverfahren eingeleitet worden sei, da er ausser Landes geflohen sei (A 9/17 F66), geht fehl, zumal in der Türkei Strafverfahren auch in Abwesenheit eröffnet werden.</w:t>
      </w:r>
    </w:p>
    <w:p>
      <w:r>
        <w:rPr>
          <w:b/>
        </w:rPr>
        <w:t>E. 5.4.2</w:t>
      </w:r>
    </w:p>
    <w:p>
      <w:r>
        <w:t>Nach dem Gesagten ergibt sich, dass die Vorbringen des Beschwerdeführers, wonach er in seinem Heimatland wegen der Teilnahme an prokurdischen Kundgebungen mehrmals kurzzeitig festgenommen worden sei, wobei man ihn verhört, geschlagen und bedroht habe, unglaubhaft sind. Folglich kann auch seine Aussage, anlässlich der letzten Festnahme habe man ihm gedroht, ihn im Militärdienst verschwinden zu lassen, nicht geglaubt werden; ebenso wenig seine Äusserung, er habe die Schule abgebrochen, da er sich habe verstecken müssen, aus Angst, dass ihm etwas zustosse, beziehungsweise er werde von den türkischen Behörden gesucht, da er am 4. April 2011 an einer Geburtstagsfeier zu Ehren von A. Öcalan teilgenommen habe. Daran ändert auch das Vorbringen des Beschwerdeführers in der Rechtsmittelschrift nichts, wonach ihm seine Mutter mitgeteilt habe, dass die Polizei in letzter Zeit zu Hause mehrmals nach ihm gesucht habe, zumal diese Aussage in keiner Weise belegt wird.</w:t>
      </w:r>
    </w:p>
    <w:p>
      <w:r>
        <w:rPr>
          <w:b/>
        </w:rPr>
        <w:t>E. 5.5.1</w:t>
      </w:r>
    </w:p>
    <w:p>
      <w:r>
        <w:t>Im vorinstanzlichen Verfahren brachte der Beschwerdeführer zur Begründung seines Asylgesuchs andererseits vor, nicht in den Militärdienst einrücken zu wollen, da er befürchte, dort umgebracht oder gegen Kurden eingesetzt zu werden.</w:t>
      </w:r>
    </w:p>
    <w:p>
      <w:r>
        <w:rPr>
          <w:b/>
        </w:rPr>
        <w:t>E. 5.5.2</w:t>
      </w:r>
    </w:p>
    <w:p>
      <w:r>
        <w:t>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Im Weiteren ist zwar bekannt, dass während des Militärdienstes Schikanen von Seiten türkischer Kameraden und Vorgesetzten gegen Kurden vorkommen können, diese sind jedoch in der Regel nicht derart gravierend, dass es sich um ernsthafte Nachteile im Sinne des Asylgesetzes handeln würde. Zudem sind seit mehreren Jahren keine Fälle extralegaler Tötungen während des Militärdienstes mehr bekannt geworden. Überdies ist die Wahrscheinlichkeit, dass kurdische Soldaten während des obligatorischen Militärdienstes gegen Angehörige ihrer eigenen Ethnie eingesetzt werden, sehr gering, und es kann jedenfalls ausgeschlossen werden, dass dies auf systematische Weise geschieht. Übereinstimmend mit der Vorinstanz ist schliesslich festzustellen, dass zum jetzigen Zeitpunkt gar nicht feststeht, ob der Beschwerdeführer bei einer Rückkehr in die Türkei überhaupt Militärdienst leisten müsste, da zweifelhaft ist, ob er tatsächlich - wie behauptet - bereits einen Musterungsbefehl erhalten hat, da er weder substanziierte Aussagen zu dem von ihm angeblich erhaltenen Musterungsbefehl machten konnte (A 9/17 F96 ff.), noch diesen einreichte, obwohl er anlässlich der Anhörung ausdrücklich dazu aufgefordert worden war (A 9/17 F142). Es gibt somit hinsichtlich des geltend gemachten Militärdienstes keine Hinweise für das Vorliegen einer objektiv begründeten Furcht vor Verfolgung. An dieser Einschätzung ändern auch die diesbezüglichen Vorbringen des Beschwerdeführers in der Beschwerdeschrift nichts, weshalb es sich erübrigt, weiter darauf einzugehen.</w:t>
      </w:r>
    </w:p>
    <w:p>
      <w:r>
        <w:rPr>
          <w:b/>
        </w:rPr>
        <w:t>E. 5.6.1</w:t>
      </w:r>
    </w:p>
    <w:p>
      <w:r>
        <w:t>Im Weiteren macht der Beschwerdeführer zur Begründung seines Asylgesuchs eine Reflexverfolgung geltend, da er aus einer politisch oppositionellen Familie stamme. Sein Vater habe ins Ausland fliehen müssen. Seine Mutter habe ihm mitgeteilt, dass die Polizei in letzter Zeit mehrmals die Familienwohnung nach ihm und seinem Vater durchsucht habe.</w:t>
      </w:r>
    </w:p>
    <w:p>
      <w:r>
        <w:rPr>
          <w:b/>
        </w:rPr>
        <w:t>E. 5.6.2</w:t>
      </w:r>
    </w:p>
    <w:p>
      <w:r>
        <w:t>Der Vater des Beschwerdeführers G._______ (N (...)), der Onkel des Beschwerdeführers H._______ sowie dessen Ehefrau I._______ (beide N (...)) haben in der Schweiz ebenfalls ein Asylgesuch eingereicht. Das Bundesverwaltungsgericht hat diese Verfahrensakten zur Beurteilung der vorliegenden Beschwerde beigezogen.</w:t>
      </w:r>
    </w:p>
    <w:p>
      <w:r>
        <w:rPr>
          <w:b/>
        </w:rPr>
        <w:t>E. 5.6.3</w:t>
      </w:r>
    </w:p>
    <w:p>
      <w:r>
        <w:t>Das Bundesverwaltungsgericht geht - in Anlehnung an die Praxis der vormaligen Schweizerischen Asylrekurskommission (ARK) -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nach weitergeführter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Schikanen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(EMARK, a.a.O. E. 10.2.3. S. 199 f., mit weiteren Hinweisen). Es muss also aufgrund der Umstände des Einzelfalls ermittelt werden, ob die Furcht vor Verfolgung begründet ist.</w:t>
      </w:r>
    </w:p>
    <w:p>
      <w:r>
        <w:rPr>
          <w:b/>
        </w:rPr>
        <w:t>E. 5.6.4</w:t>
      </w:r>
    </w:p>
    <w:p>
      <w:r>
        <w:t>Vorab ist festzuhalten, dass sich den Akten des Beschwerdeführers sowie den beigezogenen Akten nicht entnehmen lässt, dass in der Türkei nach einem flüchtigen Familienmitglied des Beschwerdeführers gefahndet wird, weshalb schon deshalb kein Grund für eine Reflexverfolgung gegeben sein dürfte. Diesbezüglich ist insbesondere darauf hinzuweisen, dass das Bundesverwaltungsgericht im Urteil D-5595/2011 vom 13. Februar 2013 bezüglich des Vaters des Beschwerdeführers G._______ festgestellt hat, dass dieser in der Türkei keine asylrelevante Verfolgung zu befürchten hat. Vor diesem Hintergrund ist die Behauptung des Beschwerdeführers in der Rechtsmittelschrift, wonach die Polizei in letzter Zeit zu Hause mehrmals nach seinem Vater gesucht habe, unglaubhaft, zumal sie in keiner Weise belegt wird. Im vorliegenden Fall ist zudem festzuhalten, dass der Beschwerdeführer nicht geltend macht, vor seiner Ausreise aus der Türkei in engem Kontakt zu seinen oppositionell tätigen Verwandten gestanden zu haben. Es ist somit auch aus diesem Grund nicht anzunehmen, der Beschwerdeführer werde deswegen gesucht. Dass er sich offen für seine (angeblich) politisch aktiven Verwandten eingesetzt hätte, ist den Akten ebenso wenig zu entnehmen. Weiter ist auch nicht von einem bedeutenden politischen Engagement des Beschwerdeführers selbst für eine illegale Organisation auszugehen. Schliesslich machte der Beschwerdeführer auch nicht geltend, vor seiner Ausreise aus der Türkei je wegen politisch aktiver Verwandter in den Fokus behördlicher Ermittlungen geraten zu sein, was ebenfalls gegen eine (zukünftige) Reflexverfolgung spricht. Insgesamt gesehen bestehen nach dem Gesagten keine konkreten Anhaltspunkte für die Annahme, der Beschwerdeführer habe bei einer Rückkehr in die Türkei eine Reflexverfolgung zu befürchten.</w:t>
      </w:r>
    </w:p>
    <w:p>
      <w:r>
        <w:rPr>
          <w:b/>
        </w:rPr>
        <w:t>E. 5.7.1</w:t>
      </w:r>
    </w:p>
    <w:p>
      <w:r>
        <w:t>Im Weiteren bringt der Beschwerdeführer auf Beschwerdestufe vor, er habe in der Schweiz eine Website erstellt, auf der man kurdische Fernsehsender und Guerilla-Filme schauen, kurdische Radios hören sowie Nachrichten lesen könne. Auf dieser Website sei ein Bild aufgeschaltet, das ihn bei der Teilnahme an einer Demonstration zu Ehren von A. Öcalan zeige. Ausserdem unterhalte er ein Facebook-Profil, auf dem er kurdischen Rap bekannt mache. Ab und zu werde dieses Profil zur Zielscheibe der türkischen Nationalisten, die ihn beschimpften. Zum Beweis seiner Vorbringen reichte er mehrere Printscreen-Ausdrucke zu den Akten. Es ist im folgenden zu prüfen, ob die vom Beschwerdeführer geltend gemachten subjektiven Nachfluchtgründe relevant sind.</w:t>
      </w:r>
    </w:p>
    <w:p>
      <w:r>
        <w:rPr>
          <w:b/>
        </w:rPr>
        <w:t>E. 5.7.2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BVGE 2009/29 E. 5.1, mit weiteren Hinweisen). Massgeblich ist, ob die türkischen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5.7.3</w:t>
      </w:r>
    </w:p>
    <w:p>
      <w:r>
        <w:t>Gemäss Erkenntnissen des Bundesverwaltungsgerichts ist zwar davon auszugehen, dass die türkischen Sicherheitsbehörden die Aktivitäten der jeweiligen Exilgemeinschaften in einem gewissen Ausmass überwachen und mittels elektronischer Datenbanken registrieren. Von Bedeutung ist vorliegend die tatsächliche Erkennbarkeit der behaupteten exilpolitischen Tätigkeit, die Individualisierbarkeit des Beschwerdeführers sowie seine konkrete exilpolitische Tätigkeit. Ein exponierter exilpolitischer Einsatz des Beschwerdeführers, der ihn ins Zentrum des Interesses des türkischen Nachrichtendienstes rücken könnte, ist aufgrund der vorliegenden Akten zu verneinen, macht er doch lediglich geltend, eine Website sowie eine Facebook-Seite mit kurdischen Inhalten zu unterhalten. Insgesamt besteht nach dem Gesagten kein Anlass zur Annahme, der Beschwerdeführer habe wegen seiner exilpolitischen Tätigkeiten im Falle einer Rückkehr in die Türkei mit erheblicher Wahrscheinlichkeit mit flüchtlingsrechtlich relevanten Nachteilen zu rechnen. Daran ändert auch seine Behauptung nichts, wonach er ab und zu von türkischen Nationalisten beschimpft werde.</w:t>
      </w:r>
    </w:p>
    <w:p>
      <w:r>
        <w:rPr>
          <w:b/>
        </w:rPr>
        <w:t>E. 5.7.4</w:t>
      </w:r>
    </w:p>
    <w:p>
      <w:r>
        <w:t>Zusammenfassend ergibt sich, dass vorliegend in Bezug auf den Beschwerdeführer keine subjektiven Nachfluchtgründe im Sinne von Art. 54 AsylG bestehen, die zur Zuerkennung der Flüchtlingseigenschaft hätten führen können. An dieser Beurteilung vermögen weder die weiteren Ausführungen in den Eingaben noch die eingereichten Beweismittel etwas zu ändern, weshalb es sich erübrigt, weiter darauf einzugehen.</w:t>
      </w:r>
    </w:p>
    <w:p>
      <w:r>
        <w:rPr>
          <w:b/>
        </w:rPr>
        <w:t>E. 6</w:t>
      </w:r>
    </w:p>
    <w:p>
      <w:r>
        <w:t>Unter Berücksichtigung der gesamten Aktenlage erfüllt der Beschwerdeführer somit die Voraussetzungen zur Zuerkennung der Flüchtlingseigenschaft nicht, weshalb die Vorinstanz das Asylbegehren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w:t>
      </w:r>
    </w:p>
    <w:p>
      <w:r>
        <w:rPr>
          <w:b/>
        </w:rPr>
        <w:t>E. 8.3.3</w:t>
      </w:r>
    </w:p>
    <w:p>
      <w:r>
        <w:t>Auch aufgrund der persönlichen Situation des Beschwerdeführers sind keine Gründe ersichtlich, die gegen die Zumutbarkeit des Wegweisungsvollzugs sprechen. Der junge und - soweit den Akten zu entnehmen ist - gesunde Beschwerdeführer, der über eine gute Schulbildung verfügt, hat bis zu seiner Ausreise im September 2011 immer in der Türkei gewohnt und ist daher mit den dortigen Lebensumständen bestens vertraut. Gemäss den Akten leben seine Mutter, seine drei Geschwister sowie mehrere Onkel und Tanten in seinem Heimatdorf, weshalb er dort über ein tragfähiges soziales Netz verfügt (A 3/10 S. 4). Davon ist umso mehr auszugehen, da mit Urteil des Bundesverwaltungsgerichts D-5595/2011 vom 13. Februar 2013 auch das Asylgesuch seines Vaters G._______ rechtskräftig abgewiesen wurde, weshalb anzunehmen ist, der Beschwerdeführer und sein Vater könnten gemeinsam in ihr Heimatland zurückkehren. Blosse soziale und wirtschaftliche Schwierigkeiten, von denen die ansässige Bevölkerung im Allgemeinen betroffen ist, genügen nicht, um eine konkrete Gefährdung im Sinne von Art. 83 Abs. 4 AuG darzustellen (vgl. BVGE 2008/34 E. 11.2.2).</w:t>
      </w:r>
    </w:p>
    <w:p>
      <w:r>
        <w:rPr>
          <w:b/>
        </w:rPr>
        <w:t>E. 8.3.4</w:t>
      </w:r>
    </w:p>
    <w:p>
      <w:r>
        <w:t>Nach dem Gesagten ist der Vollzug der Wegweisung somit auch als zumutbar zu bezeichnen.</w:t>
      </w:r>
    </w:p>
    <w:p>
      <w:r>
        <w:rPr>
          <w:b/>
        </w:rPr>
        <w:t>E. 8.4</w:t>
      </w:r>
    </w:p>
    <w:p>
      <w:r>
        <w:t>Schliesslich obliegt es dem Beschwerdeführer, sich bei der zuständigen Vertretung des Heimatstaates die für eine Rückkehr notwendigen Reisedokumente zu beschaffen (Art. 8 Abs. 4 AsylG, vgl. BVGE 2008/34 E.12), weshalb der Vollzug der Wegweisung auch als möglich zu bezeichnen ist (Art. 83 Abs. 2 AuG).</w:t>
      </w:r>
    </w:p>
    <w:p>
      <w:r>
        <w:rPr>
          <w:b/>
        </w:rPr>
        <w:t>E. 8.5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10</w:t>
      </w:r>
    </w:p>
    <w:p>
      <w:r>
        <w:t>Mit dem negativen Entscheid in der Hauptsache wird der Antrag auf vorsorgliche Anweisung an die zuständige Behörde, die Kontaktaufnahme mit den Behörden des Heimat- oder Herkunftsstaates sowie jegliche Datenweitergabe an diese zu unterlassen, gegenstandslos. Hinsichtlich des Eventualbegehrens um Information des Beschwerdeführers in einer separaten Verfügung im Falle einer bereits erfolgten Datenweitergabe ist festzustellen, dass gemäss Akten keine Daten an die heimatlichen Behörden weitergegeben wurden, weshalb auf diesen Antrag mangels Rechtsschutzinteresses nicht einzutreten ist.</w:t>
      </w:r>
    </w:p>
    <w:p>
      <w:r>
        <w:rPr>
          <w:b/>
        </w:rPr>
        <w:t>E. 11</w:t>
      </w:r>
    </w:p>
    <w:p>
      <w:r>
        <w:t>Bei diesem Ausgang des Verfahrens sind die Kosten dem Beschwerde­führer aufzuerlegen (Art. 63 Abs. 1 und 5 VwVG), auf insgesamt Fr. 600.--festzusetzen (Art. 1-3 des Reglements vom 21. Februar 2008 über die Kosten und Entschädigungen vor dem Bundesverwaltungsgericht [VGKE, SR 173.320.2]) und mit dem am 25. April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