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D-1972/2009 vom 11. August 2011</w:t>
      </w:r>
    </w:p>
    <w:p>
      <w:r>
        <w:t>Bundesverwaltungsgericht, 2011-08-11, DE</w:t>
      </w:r>
    </w:p>
    <w:p>
      <w:r>
        <w:rPr>
          <w:b/>
        </w:rPr>
        <w:t xml:space="preserve">Quelle: </w:t>
      </w:r>
      <w:r>
        <w:t>https://mcp.opencaselaw.ch/entscheid/bvger_D-1972_2009</w:t>
      </w:r>
    </w:p>
    <w:p>
      <w:r>
        <w:t>FR: TAF D-1972/2009 du 11 août 2011</w:t>
      </w:r>
    </w:p>
    <w:p>
      <w:r>
        <w:t>IT: TAF D-1972/2009 del 11 agosto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48, 50 und 52 VwVG). Auf die Beschwerde ist einzutreten.</w:t>
      </w:r>
    </w:p>
    <w:p>
      <w:r>
        <w:rPr>
          <w:b/>
        </w:rPr>
        <w:t>E. 2</w:t>
      </w:r>
    </w:p>
    <w:p>
      <w:r>
        <w:t>Mit Beschwerde kann die Verletzung von Bundesrecht, die unrichtige oder unvollständige Feststellung des rechts­erheblichen Sachverhaltes und die Unangemessenheit gerügt werden (Art. 49 VwVG).</w:t>
      </w:r>
    </w:p>
    <w:p>
      <w:r>
        <w:rPr>
          <w:b/>
        </w:rPr>
        <w:t>E. 3</w:t>
      </w:r>
    </w:p>
    <w:p>
      <w:r>
        <w:t>Die am 1. Januar 2008 in Kraft getretene übergangs­rechtliche Bestimmung von Art. 126a Abs. 4 AuG sieht vor, dass für Personen, die, wie vorliegend der Beschwerde­führer, im Zeitpunkt des Inkrafttretens der Änderung des AsylG sowie des AuG vorläufig aufgenommen waren, das neue Recht gilt. Diese spezielle Regel geht der allgemeinen Regel von Art. 126 Abs. 1 AuG (s. dazu BVGE 2008/1) vor. Für die Frage der Aufhebung der am 14. Juni 2002 verfügten vorläufigen Aufnahme sind im vorliegenden Fall somit die Bestimmungen des AuG - im Besonderen dessen Art. 83 Abs. 7 in Verbindung mit Art. 84 Abs. 3 - anwendbar.</w:t>
      </w:r>
    </w:p>
    <w:p>
      <w:r>
        <w:rPr>
          <w:b/>
        </w:rPr>
        <w:t>E. 4.1</w:t>
      </w:r>
    </w:p>
    <w:p>
      <w:r>
        <w:t>Nach Art. 83 Abs. 7 Bst. a und b AuG i.V.m. Art. 84 Abs. 3 AuG wird die vorläufige Aufnahme nicht verfügt beziehungsweise aufgehoben, wenn die weg- oder ausgewiesene Person a) zu einer längerfristigen Freiheitsstrafe im In- oder Ausland verurteilt wurde oder wenn gegen sie eine strafrechtliche Massnahme im Sinne von Art. 64 oder 61 des Schweizerischen Strafgesetzbuches vom 21. Dezember 1937 (StGB, SR 311.0) angeordnet wurde; b) erheblich oder wiederholt gegen die öffentliche Sicherheit und Ordnung in der Schweiz oder im Ausland verstossen hat oder diese respektive die innere oder die äussere Sicherheit gefährdet. Diese beiden Bestimmungen stimmen inhaltlich überein mit Art. 62 Bst. b und c AuG, welche die allgemeinen Voraussetzungen des Widerrufs von Bewilligungen oder anderen Verfügungen nach jenem Gesetz regeln.</w:t>
      </w:r>
    </w:p>
    <w:p>
      <w:r>
        <w:rPr>
          <w:b/>
        </w:rPr>
        <w:t>E. 4.2</w:t>
      </w:r>
    </w:p>
    <w:p>
      <w:r>
        <w:t>Im angefochtenen Entscheid hat die Vorinstanz die vorläufige Aufnahme aufgehoben, da der Beschwerdeführer aufgrund seiner wiederholten Straffälligkeit und der in diesem Zusammenhang aus­gefällten Freiheitsstrafen in Anwendung von Art. 83 Abs. 3 i.V.m. Art. 3 Abs. 7 AuG sich grundsätzlich nicht mehr auf die Unzumut­barkeit eines allfälligen Wegweisungsvollzugs berufen könne. Sie hat dabei nicht ausdrücklich unterschieden, ob damit nur das eine oder das andere oder allenfalls beide Kriterien (Bst. a und b) der oben genannten Bestimmung erfüllt seien.</w:t>
      </w:r>
    </w:p>
    <w:p>
      <w:r>
        <w:rPr>
          <w:b/>
        </w:rPr>
        <w:t>E. 4.3</w:t>
      </w:r>
    </w:p>
    <w:p>
      <w:r>
        <w:t>Der Beschwerdeführer wurde insgesamt dreimal gerichtlich verurteilt: am 25. März 2003 vom Bezirksgericht B.______ (als Jugendgericht) wegen mehrfachen Raubes sowie Gewalt und Drohung gegen Beamte; am 23. Januar 2007 vom Bezirksgericht G._______ u.a. wegen Gewaltdarstellung, Gehilfenschaft zu versuchtem Raub und verschiedener Verkehrsdelikte und schliesslich am 2. April 2009 vom Kantonsgericht L._______ wegen Raubes, Pornografie und Gewaltdarstellung. Dazu kommen verschiedene Strafbefehle der Jugendanwaltschaft sowie der Staatsanwalt­schaften E._______ und O.______ (vgl. dazu vorne Sach­verhalt Bst. B - D und J). Das Kantonsgericht L._______ fällte im Sinne einer Zusatzstrafe eine Gesamtstrafe von 22 Monaten aus (vgl. Sachverhalt Bst. J). Das im Juni 2010 eingeleitete Strafverfahren wegen schwerer Körperverletzung, ev. versuchter Tötung, ist zurzeit hängig.</w:t>
      </w:r>
    </w:p>
    <w:p>
      <w:r>
        <w:rPr>
          <w:b/>
        </w:rPr>
        <w:t>E. 4.4</w:t>
      </w:r>
    </w:p>
    <w:p>
      <w:r>
        <w:t>Das Bundesgericht hat in seiner neueren Praxis (BGE 135 II 377) den Begriff der "längerfristigen Freiheitsstrafe" im Sinne von Art. 62 Bst. b AuG (und damit auch den gleichlautenden Begriff von Art. 83 Abs. 7 Bst. a AuG) dahingehend konkretisiert, dass darunter eine Freiheitsstrafe von mehr als einem Jahr zu verstehen ist (a.a.O. S. 379 f. mit Hinweisen auf die Literatur). Nach dieser Praxis, welche das Bundesverwaltungsgericht auch im Bereich seiner endgültigen Entscheidkompetenz als massgeblich betrachtet, ist im Fall des Beschwerdeführers das Kriterium der Verurteilung zu einer längerfristigen Freiheitsstrafe erfüllt. Dies würde im Übrigen selbst dann gelten, wenn die Grenze, oberhalb derer von einer längerfristigen Freiheitsstrafe zu sprechen ist, im Sinne der teilweise etwas relativierenden Literatur tendenziell höher anzusetzen sein sollte (Marc Spescha/ Hanspeter Thür/ Andreas Zünd /Peter Bolzli, Migrationsrecht, 2. Aufl., Zürich 2009, N. 6 zu Art. 62, S.148: "deutlich über einem Jahr"; vgl. auch Silvia Hunziker in: Martina Caroni/ Thomas Gächter/ Daniela Thurnherr, Handkommentar zum Bundesgesetz über die Ausländerinnen und Ausländer, Art. 62 N. 24 ff.), liegt es doch auf der Hand, dass die Verurteilung des Be­schwer­deführers zu einer Freiheitsstrafe (Gesamtstrafe) von 22 Monaten diese Grenze überschreitet. Zum gleichen Ergebnis gelangt man auch im Lichte des neuesten - zur Publikation vorgesehenen - Urteils des Bundesgerichts 2C_415/2010 vom 15. April 2011, wonach beim Begriff der "längerfristigen Freiheits­strafe" nach Art. 62 Bst. b AuG nicht kürzere Freiheitsstrafen zu­sam­mengerechnet werden dürfen, sondern das Kriterium erst erfüllt ist, wenn für sich allein eine sich aus einem einzigen Urteil ergebende Strafe die Dauer von einem Jahr überschreitet (a.a.o. E. 2.3). Es ist gerade der Sinn der im Urteil des Kantonsgerichts L._______ vom 2. April 2009 angewendeten Bestimmungen von Art. 47 und Art. 49 StGB, nicht die einzelnen Strafen einfach zu addieren, son­dern bei einer Zusatzstrafe eine gesamthafte Würdigung vorzu­neh­men ("in der Weise, dass der Täter nicht schwerer bestraft wird, als wenn die strafbaren Handlungen gleichzeitig beurteilt worden wä­ren", Art. 49 Abs. 2 StGB). Die Anwendbarkeit des Aufhebungsgrundes von Art. 83 Abs. 7 AuG ist somit bereits unter dem Titel von dessen Bst. a (i.V.m. Art. 62 Bst. b AuG) gegeben.</w:t>
      </w:r>
    </w:p>
    <w:p>
      <w:r>
        <w:rPr>
          <w:b/>
        </w:rPr>
        <w:t>E. 4.5</w:t>
      </w:r>
    </w:p>
    <w:p>
      <w:r>
        <w:t>Eine gesonderte Prüfung unter dem Aspekt von Art. 83 Abs. 7 Bst. b AuG ist daher an sich entbehrlich. Dennoch sei der Voll­stän­digkeit halber festzuhalten, dass das fortwährende delinquente Ver­halten des Beschwerdeführers sowohl das Kriterium des erheb­li­chen als auch des wiederholten Verstosses gegen die öffentliche Sicherheit und Ordnung offensichtlich erfüllt.</w:t>
      </w:r>
    </w:p>
    <w:p>
      <w:r>
        <w:rPr>
          <w:b/>
        </w:rPr>
        <w:t>E. 5.1</w:t>
      </w:r>
    </w:p>
    <w:p>
      <w:r>
        <w:t>Zu prüfen bleibt, ob die Aufhebung der vorläufigen Aufnahme mit dem Verhältnismässigkeitsprinzip im Einklang steht.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w:t>
      </w:r>
    </w:p>
    <w:p>
      <w:r>
        <w:rPr>
          <w:b/>
        </w:rPr>
        <w:t>E. 5.2</w:t>
      </w:r>
    </w:p>
    <w:p>
      <w:r>
        <w:t>In diesem Sinne sind bereits die früheren Bestimmungen von Art. 10 Bst. a und Art. 14a Abs. 6 des Bundesgesetzes vom 26. März 1931 über Aufenthalt und Niederlassung der Ausländer (ANAG,BS 1 121), welche durch die vorstehend in E. 4 genannten neuen Bestim­mungen des AuG abgelöst wurden, durch die massgebliche Rechtsprechung ausgelegt worden. So hat die Praxis der Asylrekurskommission (ARK) bei der Anwendung von Art. 14a Abs. 6 ANAG eine Abwägung zwischen den Interessen des Auslän­ders auf Verbleib in der Schweiz und denjenigen der Schweiz an seiner Wegweisung vorausgesetzt und dabei die Interessen des Staates am Schutz vor Gefährdung der öffentlichen Sicherheit und Ordnung oder deren schwerwiegender Verletzung eingeschränkt. Die Ausschlussklausel von Art. 14a Abs. 6 ANAG sei mit Zurück­hal­tung und insbesondere unter Beach­tung des Verhältnismässigkeits­prinzips anzuwenden (vgl. Entscheidungen und Mitteilungen der Schweizerischen Asyl­re­kurskommission [EMARK] 2006 Nr. 30 E. 6 S. 325 ff., 2006 Nr. 23 E. 8.3 S. 347 ff., 2006 Nr. 11 E. 7.2 S. 125 ff., 2004 Nr. 39 E. 5.3 S. 271, 2003 Nr. 3 E. 3a S. 26, 1997 Nr. 24, 1995 Nr. 10 und 11). Auch nach der Rechtsprechung des Bundesgerichts zu Art. 62 f. AuG - in Fortführung der Praxis zur Ausweisung nach dem vor­ma­li­gen Art. 10 Bst b ANAG - wird für die Anwendung dieser Bestim­mung eine Interessenabwägung vorausgesetzt, d.h. die Massnah­me muss nach den gesamten Umständen ange­mes­sen, also ver­hältnis­mässig sein. Dabei sind namentlich die Schwere des Delikts und des Verschuldens des Betroffenen, der seit der Tat vergangene Zeitraum und das Verhalten des Ausländers in dieser Periode, der Grad seiner Integration bzw. die Dauer seiner An­wesenheit in der Schweiz sowie die ihm und seiner Familie drohenden Nachteile zu berücksichtigen (BGE 135 II 371 E. 4.3, 134 II 1, E. 2.2, m.w.H.: vgl. auch Urteil des Bundesverwaltungs­gerichts D-1808/2010 vom 21. September 2010, E. 6.1). Daraus ergibt sich, dass bei der Beur­tei­lung der Verhältnismässigkeit nicht von einer schematischen Be­trachtungsweise auszugehen, sondern auf die gesamten Umstände des Einzelfalles abzustellen ist.</w:t>
      </w:r>
    </w:p>
    <w:p>
      <w:r>
        <w:rPr>
          <w:b/>
        </w:rPr>
        <w:t>E. 5.3</w:t>
      </w:r>
    </w:p>
    <w:p>
      <w:r>
        <w:t>Die Vorinstanz führt hierzu aus, es sei nicht ersichtlich, dass sich der Beschwerdeführer in seinem bisher zehnjährigen Aufenthalt in der Schweiz in sozialer oder beruflicher Hinsicht massgeblich in die schweizerischen Verhältnisse integriert hätte. Vielmehr sei sein Lebensweg durch eine wiederholte, im jugendlichen Alter begonne­ne und nach Erreichen der Volljährigkeit fortgesetzte, in der Ten­denz stärker werdende Delinquenz geprägt. In diesem Zusammen­hang lasse der Beschwerdeführer in seiner Stellungnahme aus­füh­ren, er sei immer wieder mit den falschen Leuten in Kontakt geraten und auf diese Weise in Straftaten verwickelt worden. Dies stelle einen unbehelflichen Versuch dar, die Verantwortung für sein deliktisches Verhalten auf Drittpersonen abzuwälzen. Aus dem Urteil des Bezirksgerichts B._______ vom 25. März 2003 gehe hervor, dass es oftmals gerade der Beschwerdeführer war, der die Initiative für die Verübung von Straftaten ergriffen habe. Wegen seiner geringen Körpergrösse, mangelnder Anerkennung, ungenügender sprach­licher Kenntnisse und bescheidener finanzieller Möglichkeiten habe er immer wieder körperliche Gewalt eingesetzt, um sich durch­zu­setzen oder materiell zu bereichern. Auch der Führungsbericht der Strafanstalt I.______ vom 29. Dezember 2008 führe zu keiner anderen Einschätzung des Charakters des Beschwerdeführers [s. vorstehend Sachverhalt Bst. F]. Aus diesem Bericht gehe hervor, dass der Beschwerdeführer selbst im Strafvollzug immer wieder Anlass zu Klagen gebe. Der Führungs­bericht halte ihm zwar kleine Fortschritte zugute; die Regelverstösse hätten sich jedoch wieder­holt, was auf persönliche Defizite schliessen lasse. Ob sich der Be­schwerdeführer nach der Entlas­sung aus dem Strafvollzug in einer sozialtherapeutischen Einrich­tung einbinden lasse, sei fraglich. Nach seinen wiederholten, wegen verschiedenster Delikte und über einen längeren Zeitraum hinweg erfolgten Verurteilungen habe der Beschwerdeführer eine nicht zu unterschätzende Uneinsichtigkeit gezeigt. Es könne daher nicht ausgeschlossen werden, dass er auch nach seiner Entlassung aus dem Strafvollzug erneut mit dem Gesetz in Konflikt geraten werde. Insbesondere wegen dieser Rück­fallgefahr habe die Schweiz ein erhöhtes Interesse an einer Ent­fernung des Beschwerdeführers. Seine wiederholten Beteuerungen, sich ändern zu wollen und inskünftig ein geordnetes und straffreies Leben zu führen, habe er bisher nicht eingehalten und stattdessen von seiner eigenen Verantwortung abzulenken versucht. So könne er insbesondere nichts aus einer angeblichen Vergangenheit als Kindersoldat zu seinen Gunsten ableiten, da sich dieses Vorbringen aufgrund der Asylakten in keiner Weise bestätigen lasse. Bezeich­nenderweise gehe auch aus dem Urteil des Bezirksgerichts B.______ vom 25. März 2003 hervor, dass der Beschwerdeführer gemäss eigenen Angaben zwar in einfachsten Verhältnissen, aber dennoch behütet in einem Familienclan in Afghanistan auf­gewachsen sei. Die Aufhebung der vorläufigen Aufnahme erscheine deshalb als verhältnismässig. Abgesehen von seinen in der Schweiz wohn­haften Familienangehörigen seien keine weiteren Bezugspersonen bekannt. Dass der Beschwerdeführer geltend mache, er habe seine Muttersprache verlernt und besitze in Afghanistan kein familiäres Beziehungsnetz, sei unerheblich. Einerseits dürfte der Beschwerde­führer seine Muttersprache im Familienkreis durchaus gepflegt haben, andererseits könne von ihm erwartet werden, seine Kennt­nisse nach der Rückkehr nach Afghanistan aufzufrischen. So­dann könne erwartet werden, dass die in der Schweiz lebende Familie dem Beschwerdeführer zumindest in der Anfangsphase eine ge­wis­se (finanzielle) Unterstützung zukommen lassen könne. Schliesslich sei auch davon auszugehen, dass der Beschwerde­führer aufgrund der in Afghanistan üblicherweise bestehenden Familien­clans auch ausserhalb seiner nächsten Angehörigen auf ein minimales soziales Beziehungsnetz werde zurückgreifen können.</w:t>
      </w:r>
    </w:p>
    <w:p>
      <w:r>
        <w:rPr>
          <w:b/>
        </w:rPr>
        <w:t>E. 5.4.1</w:t>
      </w:r>
    </w:p>
    <w:p>
      <w:r>
        <w:t>Der Beschwerdeführer bringt in seiner Beschwerdeschrift hauptsächlich vor, er sei im Alter von 9 Jahren von den Taliban als Kindersoldat zwangs­rekrutiert worden. Durch die dabei erlittenen Kriegs­verletzungen und die ihm von den Taliban zugefügten Miss­hand­lungen und sexuellen Übergriffe sei er derart traumatisiert, dass er noch längere Zeit fachliche Hilfe und einen stabilen Rahmen benötige, was nur hier möglich sei. Ohne diese Hilfe werde er seelisch verkümmern und könne kein normales Leben führen. Sein bisher unglücklich verlaufener Einstieg in die Erwachsenenwelt sei Folge seiner schrecklichen Erlebnisse in der Kindheit; diese müssten nun aufgearbeitet werden. Dazu benötige er fachliche Hilfe, aber auch einen stabilen Rahmen und den Willen, etwas zu ändern. Schon kleine Schritte in diese Richtung bedeu­teten für ihn eine grosse Anstrengung. Dass solche Schritte möglich seien, zeige aber der Führungsbericht der Strafanstalt I._______. Zwar habe es immer wieder Regelverstösse gegeben. Der Beschwerdeführer mache aber auch Fortschritte. Er habe gelernt, Unterstützungs­angebote und Therapien anzunehmen. Zwar bestünden gewisse Fragezeichen bezüglich der Möglichkeiten, den Beschwerdeführer in eine sozialtherapeutische Einrichtung einzubinden. Allerdings müsse dem Beschwerdeführer die Gelegenheit gegeben werden, sich zu bewähren, und es könne nicht zum Vornherein davon ausgegangen werden, dass er sich auch dieses Mal nicht bewähren werde. Auch wenn es offensichtlich schwierig sei, eine geeignete Fachperson zu finden, so bemühe sich insbesondere der Strafvollzug L._______ sehr darum, dass der Beschwerdeführer endlich die richtige Therapie bekomme und dann hoffentlich seinen Weg in kleinen Schritten Richtung straffreies Leben weiter gehen könne. Entgegen der Ansicht der Vorinstanz sei der Beschwerde­führer auf fachliche psychiatrische Hilfe angewiesen, welche in der Heimat zu erhalten unmöglich sei. Daher werde die Erstellung eines Gutachtens über die erlittenen Verletzungen und über den psychischen Zustand des Beschwerdeführers beantragt.</w:t>
      </w:r>
    </w:p>
    <w:p>
      <w:r>
        <w:rPr>
          <w:b/>
        </w:rPr>
        <w:t>E. 5.4.2</w:t>
      </w:r>
    </w:p>
    <w:p>
      <w:r>
        <w:t>Des Weiteren wird in der Beschwerdeschrift vorgebracht, der Beschwerdeführer habe zu seiner Heimat keinerlei Beziehungen mehr; die "afghanische" Sprache habe er weitgehend verlernt. Er könne entgegen der Ansicht der Vorinstanz in Afghanistan nicht wieder in seinen bestehenden Familienclan integriert werden, da ungewiss sei, ob die im Zeitpunkt der Flucht zurückgebliebenen Ver­wandten - ein Onkel, eine Grossmutter sowie der ältere Bruder -, mit welchen es seither keinen Kontakt mehr gegeben habe, überhaupt noch am Leben seien. Hingegen lebe seine ganze Familie hier in der Schweiz und sei hier integriert. Zudem sei der Beschwerde­führer im Jahre 2008 eine Beziehung mit Frau E.B. eingegangen, welche zu ihm stehe und ihm nach der Entlassung den nötigen Halt geben werde; sie sei dazu als Zeugin zu befragen.</w:t>
      </w:r>
    </w:p>
    <w:p>
      <w:r>
        <w:rPr>
          <w:b/>
        </w:rPr>
        <w:t>E. 5.4.3</w:t>
      </w:r>
    </w:p>
    <w:p>
      <w:r>
        <w:t>Überdies hält der Beschwerdeführer seine Sicherheit in Afghanistan als nicht gewährleistet. Die Feststellung der Vorinstanz, es drohe ihm keine gegen Art. 3 EMRK verstossende Strafe, beruhe auf keinen entsprechenden Abklärun­gen und sei falsch. Der Be­schwer­deführer sei aus den Fängen der Taliban geflüchtet und wür­de bei einer Rückkehr wegen der Flucht bestraft oder gar getötet. Überdies sei die Rückkehr auch aufgrund der aktuellen Bürgerkriegssituation unzumutbar.</w:t>
      </w:r>
    </w:p>
    <w:p>
      <w:r>
        <w:rPr>
          <w:b/>
        </w:rPr>
        <w:t>E. 5.5</w:t>
      </w:r>
    </w:p>
    <w:p>
      <w:r>
        <w:t>Das Vorbringen, die Ursache des deliktischen Verhaltens des Beschwerdeführers sei darin zu erblicken, dass er als Kindersoldat von den Taliban zwangsrekrutiert und dabei derart misshandelt wor­den sei, dass er eine Traumatisierung erlitten habe, erscheint als nachträglich konstruierte Schutzbehauptung.</w:t>
      </w:r>
    </w:p>
    <w:p>
      <w:r>
        <w:rPr>
          <w:b/>
        </w:rPr>
        <w:t>E. 5.5.1</w:t>
      </w:r>
    </w:p>
    <w:p>
      <w:r>
        <w:t>So finden sich weder im Sachverhalt in der unangefochten gebliebenen Verfügung der Vorinstanz vom 6. Dezember 2000 noch in den Befragungsprotokollen der Mutter des Beschwerdeführers (...) irgendwelche Anhalts­punkte für eine Entführung, Zwangsrekrutierung oder sonstige Über­griffe der Taliban auf ihre Söhne. Ebenso wenig finden sich solche Ansatzpunkte in den Anhörungsprotokollen des Vaters des Be­schwerdeführers (...). Es war zwar dort die Rede davon, dass die Taliban es auf den Vater des Beschwerdeführers wegen dessen früherem Engagement für die Mujaheddin abge­se­hen hätten (was allerdings in der Folge vom BFF als unglaubhaft erachtet wur­de). Von den Söhnen ist jedoch im Zusammenhang mit den Taliban nicht die Rede. Es ist aber kaum vorstellbar, dass weder Vater noch Mutter des Beschwerdeführers solche Vorkommnisse erwähnt hät­ten, wenn tatsächlich ihr Sohn zum Opfer der Taliban geworden wä­re. Es fällt auch auf, dass im Urteil des Bezirksgerichts Bülach vom 25. März 2003, in welchem die persönliche Vorge­schichte des Be­schwerdeführers rekapituliert wird, sich nichts derartiges findet wie nun nachträglich vorgebracht wird. Wie die Vorinstanz zu Recht be­merkt, geht aus diesem Urteil hervor, dass der Beschwerdeführer zwar in einfachsten Verhältnissen, aber in seinem Familienclan be­hütet aufgewachsen ist. In den im Urteil des Bezirksgerichts zitier­ten ärzt­li­chen Berichten, die sich auch auf die Angaben der Eltern stützen, ist keine Rede von einer Zwangs­rekrutierung des Be­schwerdeführers durch die Taliban, sondern bloss von Kriegserleb­nissen (Bombarde­ment und dabei erlittene Verletzung an der Schul­ter; gewaltsamer Tod des Grossvaters; s. dazu S. 17 f. des Urteils).</w:t>
      </w:r>
    </w:p>
    <w:p>
      <w:r>
        <w:rPr>
          <w:b/>
        </w:rPr>
        <w:t>E. 5.5.2</w:t>
      </w:r>
    </w:p>
    <w:p>
      <w:r>
        <w:t>Erstmals in seiner Stellungnahme vom 6. September 2004 an das BFM aus Anlass des rechtlichen Gehörs zur beabsichtigten Aufhebung der vorläufigen Aufnahme schreibt der Beschwerde­führer, er sei "schon mit 7 Jahren in den Krieg geschickt worden". Danach findet sich auch in den späteren Eingaben des Beschwer­deführers bzw. seiner Rechtsvertreterin in solcher oder ähnlicher Form die Behauptung, er sei als Kindersoldat durch die Taliban rekrutiert worden.</w:t>
      </w:r>
    </w:p>
    <w:p>
      <w:r>
        <w:rPr>
          <w:b/>
        </w:rPr>
        <w:t>E. 5.5.3</w:t>
      </w:r>
    </w:p>
    <w:p>
      <w:r>
        <w:t>Aufgrund der festgestellten offensichtlichen Aktenwidrigkeit, der geringen Plausibilität und der wenig glaubwürdigen Persön­lich­keit des Beschwerdeführers sind die nachträglichen Vorbringen einer Zwangsrekrutierung des Beschwer­deführers als Kindersoldat und dabei erlebter Misshandlungen und Übergriffe als unglaubhaft zu erachten. Die Behauptung in der Beschwer­de­schrift, der Be­schwerdeführer sei "nach gelungener Flucht aus den Fängen der Taliban" in die Schweiz eingereist, nachdem er dort "unglaubliche Grausamkeiten" erlebt habe, ist daher nicht bloss als Dramatisie­rung der tatsächlichen Umstände der Ausreise des Beschwerde­füh­rers, sondern als eine jeglicher tatsächlicher Grundlage entbehren­de Erfindung zu bezeichnen. Was nicht völlig ausgeschlossen werden kann, sind allenfalls gewaltsame Kriegserlebnisse des Be­schwerdeführers (vgl. oben E. 5.5.1) - wobei auch in diesem Zu­sammenhang schwer erklärbar scheint, weshalb ein erlittenes Bom­bardement mit der Folge einer Schulterverletzung bei den Anhö­run­gen unerwähnt blieb. Auf die Frage von allfälligen psychischen Aus­wirkungen von Kriegserleb­nissen ist in nachstehender Erwägung zurückzukommen.</w:t>
      </w:r>
    </w:p>
    <w:p>
      <w:r>
        <w:rPr>
          <w:b/>
        </w:rPr>
        <w:t>E. 5.6</w:t>
      </w:r>
    </w:p>
    <w:p>
      <w:r>
        <w:t>In der Beschwerdeschrift wird geltend gemacht, der Beschwer­deführer sei behandlungsbedürftig; er benötige über einen längeren Zeitraum fachliche Hilfe und Therapie, ohne die er seelisch verkümmern werde und kein normales Leben werde führen können. Diese therapeutische Hilfe sei nur in der Schweiz möglich. Es ist offensichtlich, dass der Beschwerdeführer in seiner psychi­schen Verfassung beeinträchtigt und in seinem sozialen Ver­halten gestört ist. Eine eigentliche Geistes­krankheit, welche die Ver­ant­wortlichkeit des Beschwerde­führers für seine Handlungen wegen verminderter Urteils­fähigkeit bzw. Zurechnungsfähigkeit ernstlich in Frage stellen würde (vgl. dazu Art. 10 Abs. 1 Bst. c und Abs. 2 des früheren ANAG; s. dazu EMARK 2001/17), liegt indessen nicht vor. Die Behauptung, die psychischen Auffälligkeiten des Beschwerde­führers seien auf traumatisierende Erlebnisse in seiner Kindheit durch die von den Taliban erfolgte Zwangsrekrutierung und dabei erlittene schwere Misshand­lungen zurückzuführen, wurde bereits in vorstehender Er­wägung als Schutzbehauptung erkannt. Eine medi­zinische bzw. psychia­tri­sche Begutachtung, wie in der Beschwer­de­schrift bean­tragt, erübrigt sich daher schon aus diesem Grund. Dass andere Kriegserlebnisse in der Kindheit des Beschwerde­führers seine psychische Gesundheit beeinträchtigt haben könnten, ist zwar mangels Konsistenz mit den Angaben im Asylverfahren und den Strafverfahren (vgl. vorstehend E. 5.5.3) nicht sehr wahrscheinlich, kann allerdings an­ge­sichts der Situation in der Heimat des Beschwerdeführers auch nicht ganz aus­ge­schlossen werden. Doch selbst wenn dem so sein sollte, kann dies kein Grund sein, den Vollzug der Wegweisung als unverhält­nis­mässig zu erachten. Von den Behörden und der Bevölkerung des Gastlandes, welches einer aus einem von Krieg und Gewalt heim­gesuchten Land stammenden Person hier Schutz bietet, kann wohl kaum dafür Verständnis er­war­tet werden, wenn diese Person Ge­walterlebnisse in ihrer Heimat als Entschul­di­gungsgrund anführen will, um ihrerseits an Drittpersonen im Gastland Gewalttätigkeiten auszuüben. Die in der Beschwerdeschrift geäusserte Annahme, es müsse nur endlich die richtige Therapie gefunden werden, dann werde der Be­schwerdeführer bald ein deliktsfreies Leben führen, muss aufgrund der bisherigen Erfahrungen als illusorisch bezeichnet werden. Die bisherigen - umfangreichen - therapeutischen Bemühungen im Strafvollzug sind offensichtlich weitestgehend erfolglos geblieben. Dass schon kleine Schritte in die Richtung einer Verhaltens­än­de­rung für den Beschwerdeführer eine grosse Anstrengung dar­stellen, spricht nicht etwa zu seinen Gunsten, sondern ist gegenteils Beleg dafür, dass der Beschwerdeführer offensichtlich unfähig ist, sein Verhalten zu ändern. Angesichts dessen erscheint es praktisch aus­sichtslos, von weiteren Therapien eine Verbesserung zu erwarten. Auch unter diesem Aspekt besteht kein Anlass zu einer psychia­tri­schen Begutachtung; dem entsprechenden Beweisantrag in der Be­schwerde wird somit nicht stattgegeben. Es bestehen somit auch in Bezug auf die psychische Verfassung des Beschwerdeführers keine Gründe, welche gegenüber dem öffentlichen Interesse am Vollzug der Wegweisung überwiegen würden.</w:t>
      </w:r>
    </w:p>
    <w:p>
      <w:r>
        <w:rPr>
          <w:b/>
        </w:rPr>
        <w:t>E. 5.7</w:t>
      </w:r>
    </w:p>
    <w:p>
      <w:r>
        <w:t>Soweit der Beschwerdeführer behauptet, er sei als Folge seiner "Flucht aus den Fängen der Taliban" nunmehr von Verfolgung bedroht, ist auf das zur angeblichen Vergangenheit als Kindersoldat in E. 5.5. Gesagte zu verweisen. Im Übrigen ist in der unan­ge­foch­ten ge­bliebenen Verfügung vom 6. Dezember 2000 rechtskräftig festgestellt, dass der Beschwerdeführer die Flüchtlingseigenschaft nicht erfüllt; darauf ist nicht mehr zurückzukommen. Soweit der Be­schwerde­führer die Rückkehr in seine Heimat wegen der dortigen Kriegs­situation als unzumutbar bezeichnet, ist darauf zu verweisen, dass Unzumutbarkeitsgründe im Sinne von Art. 83 Abs. 4 AuG (kon­krete Gefährdung wegen Situationen von Krieg, Bürgerkrieg oder all­ge­meiner Gewalt) nach der ausdrücklichen Bestimmung von Abs. 7 desselben Gesetzesartikels nicht angerufen werden können, wenn - wie vorliegend - Gründe für den Ausschluss der vorläufigen Aufnahme gegeben sind.</w:t>
      </w:r>
    </w:p>
    <w:p>
      <w:r>
        <w:rPr>
          <w:b/>
        </w:rPr>
        <w:t>E. 5.8</w:t>
      </w:r>
    </w:p>
    <w:p>
      <w:r>
        <w:t>Eine lange Aufenthaltsdauer in der Schweiz kann ein Indiz für eine fortgeschrittene Integration darstellen, was nach den vor­ste­henden Ausführungen (E. 5.2) für die erforderliche Interessen­abwä­gung zu berücksichtigen ist. Der Beschwerdeführer hält sich zwar nunmehr schon seit zwölf Jahren in der Schweiz auf. Dennoch kann in seinem Fall keineswegs von einer fortgeschrittenen Inte­gra­tion gesprochen werden; aufgrund seines delinquenten Ver­haltens ist vielmehr auf das Gegenteil zu schliessen. Auf der anderen Seite sind die vom Beschwerdeführer begangenen Straftaten und sein Verschulden erheblich. Er hat in den zurückliegenden rund 10 Jah­ren, seit seinem 14. Altersjahr, unablässig delinquiert, wobei die ver­übten Straftaten zu einem beträchtlichen Teil mittelschweren, zum Teil gar schwereren Charakters sind. Die zahlreichen straf­rechtli­chen Verurteilungen, therapeutischen Massnahmen im Straf­vollzug und mehrfachen Verwarnungen durch das BFM haben offensichtlich keine nachhaltige Wirkung auf den Beschwerdeführer. Insbeson­de­re ist hervorzuheben, dass das BFM ihm mehrmals eine Chance ge­währt und ihm gegenüber eine ausgesprochen verständ­nisvolle Hal­tung an den Tag gelegt hat. Demgegenüber ist die Haltung des Be­schwerdeführers von wenig Einsicht gekenn­zeich­net. Er pflegt zwar bei Bedarf jeweils seine guten Absichten zu be­teuern, nun sein Leben ändern und nicht mehr gegen das Gesetz verstossen zu wollen; eine echte Einsicht in die Problematik seines Verhaltens ist jedoch nicht zu erkennen. Er versucht sich als Opfer darzustellen (die Taliban sind schuld, die falschen Gefährten, die ihn verleitet ha­ben, sind schuld usw.), statt Verantwortung für sein eigenes Verhal­ten zu übernehmen. Dies bestätigt auch der Bericht der Strafvoll­zugsanstalt K.______ vom 29. Dezember 2009, der dem Beschwer­deführer die Fähigkeit zu einer eigenständigen und eigenverant­wort­lichen Lebensführung abspricht. Dem Beschwerdeführer kann da­her keine gute Prognose gestellt werden. Angesichts seiner unkon­trollierten Aggressivität und seiner mangelnden Bereit­schaft und Fä­higkeit, sein Verhalten zu reflektieren, geschweige denn zu ändern (vgl. Führungsbericht der Strafanstalt K._______), stellt er für seine Umgebung und damit für die öffentliche Ordnung und Sicherheit ein erhebliches Gefährdungspotential dar. Es besteht daher ein ge­wich­tiges öffentliches Interesse am Vollzug der Weg­weisung des Be­schwerdeführers.</w:t>
      </w:r>
    </w:p>
    <w:p>
      <w:r>
        <w:rPr>
          <w:b/>
        </w:rPr>
        <w:t>E. 5.9</w:t>
      </w:r>
    </w:p>
    <w:p>
      <w:r>
        <w:t>Schliesslich sind die persönlichen Nachteile, die der Beschwer­deführer als Folge der Wegweisung nach Afghanistan zu gewärtigen hat, gemessen am öffentlichen Interesse am Vollzug der Weg­wie­sung nicht als übermässig zu bezeichnen. Soweit der Beschwerdeführer vorbringt, er sei in seiner Heimat des­integriert, so habe er seine ursprüngliche Muttersprache verlernt, kann auf die diesbezüglichen, als zutreffend zu bestätigen­den Aus­führungen in E. 8 der angefochtenen Verfügung verwiesen werden. Diese Einwände fallen für die Frage der Verhältnis­mässig­keit nicht ins Gewicht, ebensowenig wie die - wenig glaubhafte - Be­haup­tung, vom Verbleib seiner Verwandten in Afghanistan sei seit der Ausreise nichts mehr bekannt geworden. Ebensowenig kann der Beschwerdeführer in diesem Zusammen­hang aus dem Argument der fehlenden Sicherheit etwas zu seinen Gunsten ableiten. Es kann auf das bereits zuvor Gesagte verwiesen werden (E. 5.7).</w:t>
      </w:r>
    </w:p>
    <w:p>
      <w:r>
        <w:rPr>
          <w:b/>
        </w:rPr>
        <w:t>E. 5.10</w:t>
      </w:r>
    </w:p>
    <w:p>
      <w:r>
        <w:t>Gemäss der zitierten Praxis ist bei der Prüfung der Verhältnis­mässigkeit auch zu berücksichtigen, ob der Betroffene Angehörige in der Schweiz hat, welche durch seine Wegweisung mitbetroffen sind. Dies ist vorliegend der Fall. Der Beschwerdeführer habe, nach den Ausführungen im Bericht der Strafanstalt K.______, eine starke Bindung zu seiner Herkunftsfamilie. Allerdings hat dem Beschwer­deführer auch dieser familiäre Rückhalt offensichtlich nicht die nötige Stabilität geben können. Zu der in der Beschwerdeschrift (S. 6, Ziff. 15) angeführten Beziehung zu Frau E.B. liegen weder zur Art, Intensität und Dauer nähere Angaben vor, noch ist ersichtlich, inwiefern diese (angeblich im Jahr 2008 eingegangene) Beziehung im jetzigen Zeitpunkt noch aktuell ist. Mangels hinreichender Substanziierung ist davon aus­zu­gehen, dass keine genügenden Anhaltspunkte dafür vorlie­gen, dass die behauptete Beziehung unter dem Schutz­aspekt von Art. 8 EMRK relevant sein oder bei der Abwägung im Rahmen der Verhält­nismässigkeitsprüfung ins Gewicht fallen könnte. Die - zumindest sinngemäss gestellten - Beweisanträge auf Befra­gung von Frau E.B. sowie der Familienangehörigen des Beschwer­de­führers sind daher mangels Relevanz abzuweisen.</w:t>
      </w:r>
    </w:p>
    <w:p>
      <w:r>
        <w:rPr>
          <w:b/>
        </w:rPr>
        <w:t>E. 5.11</w:t>
      </w:r>
    </w:p>
    <w:p>
      <w:r>
        <w:t>Die von der Vorinstanz angeordnete Aufhebung der vor­läufi­gen Aufnahme hat für den Beschwerdeführer zur Folge, dass er sich von seinen - im Gegensatz zu ihm in der Schweiz gut integrierten - Familienangehörigen trennen und nach nunmehr zwölfjährigem Auf­enthalt in der Schweiz in ein von Krieg und Bürgerkrieg versehrtes Land zurückkehren muss, das er als Kind verlassen hat und kaum noch kennt. Dies ist zweifellos hart, erscheint indessen trotzdem nicht als übermässig, da der Beschwerdeführer angesichts seiner an den Tag gelegten Aggressivität, Neigung zu fortwährender Delin­quenz - bis hin zu Gewalttätigkeit -, und seiner offensichtlichen Un­verbesserlichkeit eine erhebliche Gefährdung darstellt. Gemes­sen daran erscheinen demgegenüber die Nachteile, welche der Be­schwer­deführer bei Rückkehr in seinen Heimatstaat zu gewärtigen hat, in Anbetracht seiner persönlichen Verhältnisse und seines Ver­haltens als hinnehmbar. Das öffentliche Interesse an der Weg­wie­sung des Beschwerdeführers aus der Schweiz überwiegt daher.</w:t>
      </w:r>
    </w:p>
    <w:p>
      <w:r>
        <w:rPr>
          <w:b/>
        </w:rPr>
        <w:t>E. 5.12</w:t>
      </w:r>
    </w:p>
    <w:p>
      <w:r>
        <w:t>In gesamthafter Würdigung aller Umstände gelangt deshalb das Bundesverwaltungsgericht zum Schluss, dass sich die von der Vorinstanz verfügte Aufhebung der vorläufigen Aufnahme des Be­schwerdeführers als verhältnismässig erweist.</w:t>
      </w:r>
    </w:p>
    <w:p>
      <w:r>
        <w:rPr>
          <w:b/>
        </w:rPr>
        <w:t>E. 6</w:t>
      </w:r>
    </w:p>
    <w:p>
      <w:r>
        <w:t>Dem Beschwerdeführer ist es demnach nicht gelungen darzutun, inwiefern die angefochtene Verfügung Bundesrecht verletze, den rechtserheblichen Sachverhalt unrichtig oder unvollständig feststelle oder unangemessen sei (Art. 49 VwVG). Die Beschwerde ist des­halb abzuweisen.</w:t>
      </w:r>
    </w:p>
    <w:p>
      <w:r>
        <w:rPr>
          <w:b/>
        </w:rPr>
        <w:t>E. 7</w:t>
      </w:r>
    </w:p>
    <w:p>
      <w:r>
        <w:t>Da dem Beschwerdeführer mit Zwischenverfügung vom 31. März 2009 die unentgeltliche Rechtspflege im Sinne von Art. 65 Abs. 1 VwVG gewährt wurde, sind ihm trotz des Unterliegens mit seinen Beschwerdeanträgen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