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D-1968/2026 vom 13. Mai 2026</w:t>
      </w:r>
    </w:p>
    <w:p>
      <w:r>
        <w:t>Bundesverwaltungsgericht, 2026-05-13, DE</w:t>
      </w:r>
    </w:p>
    <w:p>
      <w:r>
        <w:rPr>
          <w:b/>
        </w:rPr>
        <w:t xml:space="preserve">Quelle: </w:t>
      </w:r>
      <w:r>
        <w:t>https://mcp.opencaselaw.ch/entscheid/bvger_D-1968_2026</w:t>
      </w:r>
    </w:p>
    <w:p>
      <w:r>
        <w:t>FR: TAF D-1968/2026 du 13 mai 2026</w:t>
      </w:r>
    </w:p>
    <w:p>
      <w:r>
        <w:t>IT: TAF D-1968/2026 del 13 maggio 2026</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 Das Verfahren richtet sich nach dem VwVG, dem VGG und dem BGG, soweit das AsylG nichts anderes bestimmt (Art. 37 VGG und Art. 6 AsylG).</w:t>
      </w:r>
    </w:p>
    <w:p>
      <w:r>
        <w:rPr>
          <w:b/>
        </w:rPr>
        <w:t>E. 1.2</w:t>
      </w:r>
    </w:p>
    <w:p>
      <w:r>
        <w:t>Die Beschwerde ist frist- und formgerecht eingereicht und der Kostenvorschuss innert angesetzter Frist einbezahlt worden, und die Beschwerdeführenden sind als Verfügungsadressaten zur Beschwerdeführung legitimiert (Art. 105 und Art. 108 Abs. 2 AsylG; Art. 48 Abs. 1 sowie Art. 52 Abs. 1 VwVG). Auf die Beschwerde ist einzutreten.</w:t>
      </w:r>
    </w:p>
    <w:p>
      <w:r>
        <w:rPr>
          <w:b/>
        </w:rPr>
        <w:t>E. 2</w:t>
      </w:r>
    </w:p>
    <w:p>
      <w:r>
        <w:t>Die Beschwerde richtet sich einzig gegen den vom SEM angeordneten Wegweisungsvollzug und damit gegen die Dispositivziffern 4 und 5 der vorinstanzlichen Verfügung vom 18. Februar 2026. Die angefochtene Verfügung ist demnach im Asylpunkt (Dispositivziffern 1 und 2) in Rechtskraft erwachsen, und auch die Wegweisung als solche (Dispositivziffer 3) ist damit grundsätzlich nicht mehr zu überprüfen.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Die Beschwerdeführenden rügen in formeller Hinsicht eine unvollständige und/oder unrichtige Feststellung des rechtserheblichen Sachverhalts und bringen dazu vor, das SEM habe in seinem Entscheid die eingereichten Arztberichte nicht erwähnt (vgl. S. 5 in fine f. der Beschwerde). Aus den Akten geht indes hervor, dass das SEM die eingereichten ärztlichen Unterlagen bereits im Sachverhalt (in globo) erwähnt (vgl. Ziff. I.4 der angefochtenen Verfügung) und überdies in seinen Erwägungen die gemäss den aktenkundigen ärztlichen Unterlagen bei den Beschwerdeführenden bestehenden medizinischen Probleme dargelegt und bei der Entscheidung berücksichtigt hat (vgl. Ziff. III.2 der Verfügung). Entgegen der Auffassung der Beschwerdeführenden hat sich die Vorinstanz bei ihrem Entscheid demnach auf einen korrekt und vollständig festgestellten Sachverhalt gestützt. Die Rüge, das SEM habe den rechtserheblichen Sachverhalt ungenügend festgestellt (Art. 6 AsylG i.V.m. Art. 12 VwVG), ist somit als unbegründet zu erachten, und der damit einhergehende Eventualantrag, die vorinstanzliche Verfügung sei zu kassieren (vgl. Ziff. 4 der Beschwerdeanträge),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(insbes.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Die Unzumutbarkeit des Wegweisungsvollzugs aufgrund einer medizinischen Notlage ist nur dann anzunehmen, wenn eine notwendige medizinische Behandlung im Heimatland nicht zur Verfügung steht und die Rückkehr zu einer raschen und lebensgefährdenden Beeinträchtigung des Gesundheitszustandes führt (vgl. dazu BVGE 2009/2 E. 9.3.2, m.w.H.).</w:t>
      </w:r>
    </w:p>
    <w:p>
      <w:r>
        <w:rPr>
          <w:b/>
        </w:rPr>
        <w:t>E. 6.4</w:t>
      </w:r>
    </w:p>
    <w:p>
      <w:r>
        <w:t>Der Vollzug ist schliesslich nicht möglich, wenn die Ausländerin oder der Ausländer weder in den Heimat- oder in den Herkunftsstaat noch in einen Drittstaat ausreisen oder dorthin gebracht werden kann (Art. 83 Abs. 2 AIG).</w:t>
      </w:r>
    </w:p>
    <w:p>
      <w:r>
        <w:rPr>
          <w:b/>
        </w:rPr>
        <w:t>E. 6.5</w:t>
      </w:r>
    </w:p>
    <w:p>
      <w:r>
        <w:t>Wegweisungsvollzugshindernisse sind zu beweisen, wenn der strikte Beweis möglich ist, und andernfalls wenigstens glaubhaft zu machen (vgl. BVGE 2011/24 E. 10.2 m.w.H.).</w:t>
      </w:r>
    </w:p>
    <w:p>
      <w:r>
        <w:rPr>
          <w:b/>
        </w:rPr>
        <w:t>E. 7.1</w:t>
      </w:r>
    </w:p>
    <w:p>
      <w:r>
        <w:t>Da es den Beschwerdeführenden nicht gelungen ist, eine flüchtlingsrechtlich erhebliche Gefährdung nachzuweisen oder glaubhaft zu machen, findet der in Art. 5 AsylG verankerte Grundsatz der Nichtrückschiebung im vorliegenden Verfahren keine Anwendung. Eine Rückkehr in den Heimatstaat ist demnach unter dem Aspekt von Art. 5 AsylG rechtmässig. Sodann ergeben sich weder aus den Aussagen der Beschwerdeführenden noch aus den Akten Anhaltspunkte dafür, dass sie für den Fall einer Ausschaffung nach Angola dort mit beachtlicher Wahrscheinlichkeit - im Sinne eines «real risk» (vgl. dazu das Urteil des EGMR Saadi gegen Italien vom 28. Februar 2008, Grosse Kammer 37201/06, §§ 124-127 m.w.H.) - einer nach Art. 3 EMRK oder Art. 1 FoK verbotenen Strafe oder Behandlung ausgesetzt wären. Die allgemeine Menschenrechtssituation in Angola lässt den Wegweisungsvollzug im heutigen Zeitpunkt ebenfalls nicht als unzulässig erscheinen.</w:t>
      </w:r>
    </w:p>
    <w:p>
      <w:r>
        <w:rPr>
          <w:b/>
        </w:rPr>
        <w:t>E. 7.2.1</w:t>
      </w:r>
    </w:p>
    <w:p>
      <w:r>
        <w:t>Hinsichtlich der Frage der Zumutbarkeit des Vollzugs der Wegweisung ist zunächst festzustellen, dass in Angola keine landesweite Situation allgemeiner Gewalt herrscht. Lediglich in Bezug auf die Provinz Cabinda bestehen hinsichtlich der Sicherheitslage gewisse Vorbehalte (vgl. statt vieler Urteil des BVGer E-2798/2021 vom 10. März 2025 E. 8.4, m.w.H.). Der Vollzug der Wegweisung in alle übrigen Provinzen Angolas und damit namentlich auch in die Herkunftsregion der Beschwerdeführenden (C._______) ist daher als generell zumutbar zu erachten.</w:t>
      </w:r>
    </w:p>
    <w:p>
      <w:r>
        <w:rPr>
          <w:b/>
        </w:rPr>
        <w:t>E. 7.2.2</w:t>
      </w:r>
    </w:p>
    <w:p>
      <w:r>
        <w:t>In individueller Hinsicht ist festzustellen, dass die (...)- respektive (...)-jährigen Beschwerdeführenden aus C._______ stammen und dort vor der Ausreise in einer Mietwohnung gelebt haben. Entgegen den unplausiblen diesbezüglichen Aussagen der Beschwerdeführenden ist davon auszugehen, dass sie in C._______ über ein soziales Beziehungsnetz verfügen und insbesondere Kontakt zu ihren offenbar in C._______ wohnhaften und als Mechaniker respektive Krankenschwestern tätigen, erwachsenen Kindern haben oder zumindest aufnehmen könnten, ebenso zu ihren jeweiligen Geschwistern (vgl. A90 F47, F82 und A92 F58 f.). Es kann ferner erwartet werden, dass auch die in der Schweiz wohnhafte, mit einem Schweizer Bürger verheiratete Tochter (D._______, geb. [...]; N [...]) die Beschwerdeführenden weiterhin - zumindest finanziell - unterstützen wird. In Bezug auf die bestehenden medizinischen Probleme ist Folgendes zu bemerken: Der Beschwerdeführer leidet den aktenkundigen ärztlichen Unterlagen zufolge an (...). Ein bestehender (...) wurde offenbar in der Schweiz operiert (vgl. zum Ganzen namentlich den Sprechstundenbericht vom 17. Juli 2025; A112 S. 1f ff.). Die Beschwerdeführerin ihrerseits leidet an (...). Zudem hat sie in der Schweiz im (...) eine (...) erhalten (vgl. zum Ganzen namentlich den Sprechstundenbericht vom 20. März 2025 sowie den Erstgesprächs-Bericht vom 1. April 2025; A112 S. 13 ff. und S. 19 ff.). Es handelt sich bei den dargelegten medizinischen Problemen um Krankheiten, mit welchen die Beschwerdeführenden schon vor der Ausreise während Jahren gelebt haben. Es ist daher nicht davon auszugehen, dass es bei ihrer Rückkehr ins Heimatland zu einer raschen und lebensgefährlichen Verschlechterung ihrer Gesundheitszustände kommen würde, zumal sich die Gesundheit der Beschwerdeführenden dank der in der Schweiz in Anspruch genommenen Behandlungen in den letzten vier Jahren verbessert hat. Wie bereits das SEM zu Recht erwogen hat, sind die gesundheitlichen Probleme der Beschwerdeführenden zudem grundsätzlich auch in Angola behandelbar, namentlich in C._______, ihrem Herkunftsort. Es ist davon auszugehen, dass ihre Kinder (namentlich die in der Schweiz wohnhafte Tochter) die Beschwerdeführenden finanziell unterstützen werden, sollten die benötigten Behandlungen deren finanzielle Möglichkeiten übersteigen. Bei Bedarf könnten die Beschwerdeführenden zudem (medizinische) Rückkehrhilfe beantragen (Art. 93 AsylG; Art. 75 der Asylverordnung 2 über Finanzierungsfragen vom 11. August 1999 [AsylV 2; SR 142.312). Ungeachtet der diesbezüglichen Ausführungen in der Beschwerde ist nach dem Gesagten nicht davon auszugehen, dass die Beschwerdeführenden bei einer Rückkehr ins Heimatland aufgrund individueller Umstände sozialer, wirtschaftlicher oder gesundheitlicher Art in eine existenzielle Notlage geraten würden.</w:t>
      </w:r>
    </w:p>
    <w:p>
      <w:r>
        <w:rPr>
          <w:b/>
        </w:rPr>
        <w:t>E. 7.2.3</w:t>
      </w:r>
    </w:p>
    <w:p>
      <w:r>
        <w:t>Der Vollzug der Wegweisung ist nach dem Gesagten als zumutbar zu erachten.</w:t>
      </w:r>
    </w:p>
    <w:p>
      <w:r>
        <w:rPr>
          <w:b/>
        </w:rPr>
        <w:t>E. 7.3</w:t>
      </w:r>
    </w:p>
    <w:p>
      <w:r>
        <w:t>Schliesslich obliegt es den Beschwerdeführenden, sich bei der zuständigen Vertretung ihres Heimatstaates die für eine Rückkehr notwendigen Reisedokumente zu beschaffen (vgl. Art. 47 Abs. 1 AsylG und dazu auch BVGE 2008/34 E. 12 S. 513-515), weshalb der Vollzug der Wegweisung auch als möglich zu bezeichnen ist (Art. 83 Abs. 2 AIG).</w:t>
      </w:r>
    </w:p>
    <w:p>
      <w:r>
        <w:rPr>
          <w:b/>
        </w:rPr>
        <w:t>E. 7.4</w:t>
      </w:r>
    </w:p>
    <w:p>
      <w:r>
        <w:t>Demnach hat Vorinstanz den Wegweisungsvollzug zu Recht als zulässig, zumutbar und möglich bezeichnet. Eine Anordnung der vorläufigen Aufnahme fällt damit ausser Betracht (Art. 83 Abs. 1-4 AIG).</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sind dessen Kosten den Beschwerdeführenden aufzuerlegen (Art. 63 Abs. 1 VwVG) und auf insgesamt Fr. 1'000.- festzusetzen (Art. 1-3 des Reglements vom 21. Februar 2008 über die Kosten und Entschädigungen vor dem Bundesverwaltungsgericht [VGKE, SR 173.320.2]). Dieser Betrag ist durch den am 23. April 2026 in gleicher Höhe geleisteten 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