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D-1966/2022 vom 5. Mai 2022</w:t>
      </w:r>
    </w:p>
    <w:p>
      <w:r>
        <w:t>Bundesverwaltungsgericht, 2022-05-05, FR</w:t>
      </w:r>
    </w:p>
    <w:p>
      <w:r>
        <w:rPr>
          <w:b/>
        </w:rPr>
        <w:t xml:space="preserve">Quelle: </w:t>
      </w:r>
      <w:r>
        <w:t>https://mcp.opencaselaw.ch/entscheid/bvger_D-1966_2022</w:t>
      </w:r>
    </w:p>
    <w:p>
      <w:r>
        <w:t>FR: TAF D-1966/2022 du 5 mai 2022</w:t>
      </w:r>
    </w:p>
    <w:p>
      <w:r>
        <w:t>IT: TAF D-1966/2022 del 5 maggio 2022</w:t>
      </w:r>
    </w:p>
    <w:p>
      <w:pPr>
        <w:pStyle w:val="Heading2"/>
      </w:pPr>
      <w:r>
        <w:t>Regeste</w:t>
      </w:r>
    </w:p>
    <w:p>
      <w:r>
        <w:t>Asile (non-entrée en matière / procédure Dublin) et renvoi</w:t>
      </w:r>
    </w:p>
    <w:p>
      <w:pPr>
        <w:pStyle w:val="Heading2"/>
      </w:pPr>
      <w:r>
        <w:t>Erwägungen</w:t>
      </w:r>
    </w:p>
    <w:p>
      <w:r>
        <w:rPr>
          <w:b/>
        </w:rPr>
        <w:t>E. 24</w:t>
      </w:r>
    </w:p>
    <w:p>
      <w:r>
        <w:t>janvier 2022, que ces informations concordent au demeurant avec les déclaration faites à ce titre par A._______ lors de l’audition EDP (cf. procès-verbal de l’audition du 31 janvier 2022, point 5.02, p. 5), que ce faisant, le 2 février 2022, le SEM a soumis aux autorités italiennes compétentes, dans le délai fixé à l’art. 21 par. 1 du règlement Dublin III, une requête de prise en charge de l’intéressé fondée sur l’art. 13 par. 1 du règlement susmentionné, disposition en vertu de laquelle, lorsqu’il est établi que le requérant a franchi irrégulièrement la frontière d’un Etat membre dans lequel il est entré en venant d’un Etat tiers, cet Etat membre est responsable de l’examen de la demande de protection internationale, que, n’ayant pas répondu à la requête de prise en charge dans le délai prévu à l’art. 22 par. 7 du règlement Dublin III, l’Italie est réputée y avoir</w:t>
      </w:r>
    </w:p>
    <w:p>
      <w:r>
        <w:t>D-1966/2022 Page 5 consenti, et partant, avoir reconnu sa compétence pour traiter la demande d’asile de l’intéressé, que ce point n’est pas contesté par le recourant, qu’en tout état de cause, le règlement Dublin III ne confère pas aux demandeurs d'asile le droit de choisir l'Etat membre offrant, à leur avis, les meilleures conditions d'accueil comme Etat responsable de l'examen de leur demande d'asile (par analogie, cf. arrêt de la Cour de justice de l’Union européenne [ci-après : CJUE] C-394/12 du 10 décembre 2013, Shamso Abdullahi c. Autriche, par. 59 et 62 ; ATAF 2010/45 consid. 8.3), qu’aussi, le simple souhait de l’intéressé de voir sa requête traitée en Suisse ne remet nullement en question la compétence de l’Italie, qu’à teneur de son recours, A._______ indique craindre de se retrouver livré à lui-même dans l’Etat précité, sans protection concrète et sans accès à un logement et à de la nourriture, qu’il allègue également redouter ne pas pouvoir être pris en charge médicalement et fait référence en la matière à ses douleurs dorsales ainsi qu’à ses « problèmes aux yeux », qu’il soutient que les conditions d’accueil en Italie sont d’autant plus sujettes à caution que ce pays est confronté à un afflux important de ressortissants ukrainiens, qu’il affirme en sus ne plus avoir confiance dans les autorités italiennes, après que celles-ci lui auraient communiqué des informations erronées sur les conséquences de l’enregistrement de ses données dactyloscopiques, notamment par rapport à la détermination de l’Etat compétent pour connaître de sa demande d’asile, que ce faisant, il y a lieu d’examiner dans un premier temps s’il y a de sérieuses raisons d’admettre qu’il existe en Italie des défaillances systématiques dans la procédure d'asile et les conditions d'accueil des demandeurs d’asile au sens de l’art. 3 par. 2 al. 2 du règlement Dublin III, susceptibles d’entraîner un risque de traitement inhumain ou dégradant au sens de l'art. 4 de la Charte des droits fondamentaux de l'Union européenne (JO C 364/1 du 18.12.2000, ci-après : Charte UE), qu’il est remarqué d’emblée que l’Italie est liée par la Charte susmentionnée et qu’elle est également partie à la Convention du</w:t>
      </w:r>
    </w:p>
    <w:p>
      <w:r>
        <w:t>D-1966/2022 Page 6</w:t>
      </w:r>
    </w:p>
    <w:p>
      <w:r>
        <w:rPr>
          <w:b/>
        </w:rPr>
        <w:t>E. 28</w:t>
      </w:r>
    </w:p>
    <w:p>
      <w:r>
        <w:t>juillet 1951 relative au statut des réfugiés (Conv. réfugiés, RS 0.142.30) et à son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 que cet Etat est, qui plus est, soumis à la directive no 2013/32/UE du Parlement européen et du Conseil du 26 juin 2013 relative à des procédures communes pour l'octroi et le retrait de la protection internationale [refonte] (JO L 180/60 du 29.6.2013, ci-après : directive Procédure), ainsi qu’à la directive no 2013/33/UE du Parlement européen et du Conseil du 26 juin 2013 établissant des normes pour l'accueil des personnes demandant la protection internationale [refonte] (JO L 180/96 du 29.6.2013, ci-après : directive Accueil), que dans ces circonstances,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qu’en pareille hypothèse, l'Etat requérant doit renoncer au transfert (cf. ATAF 2011/35 consid. 4.11 ; 2010/45 consid. 7.4.2 ; arrêt du Tribunal F-7195/2018 du 11 février 2020 consid. 6.1 à 6.3), que, de jurisprudence constante, le Tribunal a retenu qu'il ne pouvait être conclu à l'existence de défaillances systémiques dans la procédure d'asile et le système d'accueil en Italie, de sorte que l'application de l'art. 3 par. 2 al. 2 du règlement Dublin III ne se justifiait pas, quand bien même la procédure d'asile et le dispositif d'accueil et d'assistance sociale souffraient de certaines carences (cf. arrêts du Tribunal D-829/2022 du 9 mars 2022, p. 6 et réf. cit. ; F-740/2022 du 18 février 2022, p. 6 et réf. cit. ; D-548/2022 du 10 février 2022, p. 6 et réf. cit. ; F-560/2022 du 9 février 2022, p. 7 et réf. cit.),</w:t>
      </w:r>
    </w:p>
    <w:p>
      <w:r>
        <w:t>D-1966/2022 Page 7 que l’entrée en vigueur du décret-loi no 130/2020, le 20 décembre 2020, a contribué à l'amélioration des conditions d'existence des requérants d'asile dans ce pays (cf. arrêt de référence du Tribunal F-6330/2020 du 18 octobre 2021 consid. 10.5 s.), qu’aussi, la seule évocation (cf. acte de recours, p. 2) par le recourant d’un risque abstrait – et nullement étayé – d’une prise en charge déficiente en Italie, du fait notamment des flux migratoires induits par la guerre en Ukraine, n’est pas apte à établir la prévalence de défaillances systémiques s’agissant de l’accueil des migrants dans ce pays, qu’il en va de même des affirmations de l’intéressé – elles aussi non corroborées par des moyens de preuve correspondants – selon lesquelles l’Italie ne lui permettrait pas de bénéficier d’un logement, de nourriture, ou des soins médicaux qu’il pourrait éventuellement nécessiter (cf. acte de recours, p. 2 ; procès-verbal de l’audition du 2 février 2022, p. 1 s.), que, faute d’indice sérieux et convaincant apte à démontrer que les hypothèses strictes de l’art. 3 par. 2 du règlement Dublin III sont réalisées, il n’y a pas lieu de faire application de cette disposition dans le cas particulier,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du règlement Dublin III (cf. ATAF 2017 VI/7 consid. 4.3 ; 2017 VI/5 consid. 8.5.2 ; sur l'ensemble de ces questions, cf. arrêt du Tribunal F-5470/2018 du 28 janvier 2019 consid. 6.2),</w:t>
      </w:r>
    </w:p>
    <w:p>
      <w:r>
        <w:t>D-1966/2022 Page 8 que dans le cas d’espèce, l’intéressé n’a pas démontré que les autorités italiennes refuseraient de le prendre en charge et de mener une procédure d’examen de sa demande de protection internationale, en violation de la directive Procédure, qu’en particulier, il n’a fait valoir aucun élément concret, apte à établir que l’Italie ne respecterait pas le principe du non-refoulement, et donc qu’elle faillirait à ses obligations internationales en le renvoyant dans un pays où sa vie, son intégrité corporelle ou sa liberté seraient sérieusement menacées, ou encore, d’où il risquerait d'être astreint à devoir se rendre dans un tel pays, qu’il ne s’est pas prévalu non plus d’indice crédible permettant de conclure qu’en cas de transfert en Italie, il serait privé durablement de tout accès aux conditions matérielles minimales prévues par la directive Accueil, que, pour pouvoir bénéficier d’une prise en charge, il lui appartiendra toutefois, le cas échéant, d’entreprendre les démarches nécessaires à l’ouverture d’une procédure d’asile dès son retour sur le territoire italien, qu’à cet égard, le fait qu’il aurait perdu confiance dans les autorités italiennes en raison de la communication d’informations erronées lors de la saisie de ses données dactyloscopiques, pour peu qu’il faille considérer ces faits pour établis sur la base de ses seules déclarations (cf. acte de recours, p. 2 ; procès-verbal de l’audition du 2 février 2022, p. 1), ne constitue pas, en toute hypothèse, un élément déterminant dans l’optique de la désignation de l’Etat Dublin compétent pour connaître de sa demande d’asile, que dans son recours, A._______ s’oppose à son transfert en Italie en raison de « douleurs au dos » suite à des coups qu’il aurait reçus lors de son passage de la frontière en Turquie et évoque en sus des « problèmes aux yeux », que sous l’angle médical, il a déclaré lors de son entretien Dublin qu’au moment de son arrivée dans l’Etat précité, il souffrait de démangeaisons terribles sur la totalité de son corps, y compris au niveau des parties génitales, qu’il n’avait pas eu accès à des soins médicaux et – de manière contradictoire – qu’il s’était vu prescrire deux comprimés par un médecin ou un infirmier qu’il aurait consulté sans la présence d’un interprète (cf. procès-verbal de l’audition du 2 février 2022, p. 2),</w:t>
      </w:r>
    </w:p>
    <w:p>
      <w:r>
        <w:t>D-1966/2022 Page 9 qu’un rapport (…) établi le 14 février 2022 atteste en outre que le recourant s’est vu diagnostiquer en Suisse une gale sous-traitée, ainsi que des dorso-lombalgies post-traumatiques sans critère de gravité, qu’enfin, le « document médical de transmission » (…) du 15 mars 2022 confirme un diagnostic d’infection cutanée parasitaire (gale) chez l’intéressé et rend compte de l’administration d’un traitement (prescription d’Ivermection 18 mg) pour ce trouble, que, selon la jurisprudence de la Cour européenne des droits de l’Homme (cf. arrêt de la Cour EDH N. c. Royaume­Uni du 27 mai 2008, requête no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d’admettre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no 41738/10, par. 183), qu’en l’espèce, les affections dont se prévaut l’intéressé, pour autant qu’il faille toutes les considérer pour avérées – nonobstant le fait que le recourant se trouve en Suisse depuis plusieurs mois, il n’a produit aucune pièce médicale pour étayer ses « problèmes aux yeux », dont la nature exacte ne ressort d’ailleurs pas de ses allégations (cf. acte de recours, p. 2 ; procès-verbal de l’audition du 2 février 2022, p. 2) –, ne sont pas d’une gravité telle qu’elles constitueraient un obstacle dirimant à son transfert vers l’Italie, étant remarqué en tout état de cause que cet Etat dispose d’infrastructures médicales équivalentes à celles disponibles en Suisse,</w:t>
      </w:r>
    </w:p>
    <w:p>
      <w:r>
        <w:t>D-1966/2022 Page 10 que rien n’indique d’ailleurs que le recourant ne serait pas en mesure de voyager, que, quoi qu’il en soit, l’Italie, qui est liée par la directive Accueil, doit faire en sorte que les demandeurs d’asile reçoivent les soins médicaux nécessaires, qui comportent, au minimum, les soins urgents et le traitement essentiel des maladies et des troubles mentaux graves ; que ce pays doit également veiller à fournir l’assistance médicale nécessaire aux demandeurs ayant des besoins particuliers en matière d’accueil, y compris, s’il y a lieu, des soins de santé mentale appropriés (art. 19 par. 1 et 2 de ladite directive), que, si le recourant devait être contraint par les circonstances à mener une existence non conforme à la dignité humaine après son transfert en Italie, ou s’il devait estimer que ce pays viole ses obligations d’assistance à son endroit, notamment celles déductibles de la directive Accueil, il lui appartiendrait, le cas échéant, de faire valoir ses prétentions directement auprès des autorités italiennes compétentes, en usant des voies de droit idoines (art. 26 directive Accueil), qu’il résulte de ce qui précède que le transfert du recourant en Italie ne viole pas les engagements de droit international de la Suisse, de sorte qu’il s’avère licite, que, comme déjà relevé (cf. supra, p. 7 in fine), le SEM peut également appliquer la clause de souveraineté et admettre sa responsabilité pour des raisons humanitaires au sens de l'art. 29a al. 3 OA 1, qu’en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pris en compte les faits allégués par l’intéressé, susceptibles de constituer des « raisons humanitaires » au sens de l'art. 29a al. 3 OA 1, mais en a écarté la pertinence (cf. décision querellée, point II, p. 6 s.), que ce faisant, il n'a commis ni excès ni abus de son pouvoir d'appréciation, le recourant ne le soutenant d’ailleurs pas lui-même,</w:t>
      </w:r>
    </w:p>
    <w:p>
      <w:r>
        <w:t>D-1966/2022 Page 11 qu’en définitive, c’est à juste titre que l’autorité intimée n’est pas entrée en matière sur la demande d’asile du recourant sur la base de l’art. 31a al. 1 let. b LAsi, et qu’elle a prononcé son transfert de Suisse vers l’Italie en application de l’art. 44 LAsi, aucune exception à la règle générale du renvoi n’étant réalisée in casu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les requêtes tendant au prononcé de mesures superprovisionnelles, à l'octroi de l'effet suspensif au recours et à l’exemption du versement d’une avance de frais sont sans objet, qu’en tant que les conclusions du recours étaient d’emblée vouées à l’échec, les requêtes d’assistance judiciaire totale (art. 102m al. 1 LAsi, en lien avec l’art. 65 al. 1 PA) et d’assistance judiciaire partielle (art. 65 al. 1 PA) doivent être rejetées elles aussi,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D-1966/2022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