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D-1964/2020 vom 20. April 2020</w:t>
      </w:r>
    </w:p>
    <w:p>
      <w:r>
        <w:t>Bundesverwaltungsgericht, 2020-04-20, IT</w:t>
      </w:r>
    </w:p>
    <w:p>
      <w:r>
        <w:rPr>
          <w:b/>
        </w:rPr>
        <w:t xml:space="preserve">Quelle: </w:t>
      </w:r>
      <w:r>
        <w:t>https://mcp.opencaselaw.ch/entscheid/bvger_D-1964_2020</w:t>
      </w:r>
    </w:p>
    <w:p>
      <w:r>
        <w:t>FR: TAF D-1964/2020 du 20 avril 2020</w:t>
      </w:r>
    </w:p>
    <w:p>
      <w:r>
        <w:t>IT: TAF D-1964/2020 del 20 aprile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3.3</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sentenza del Tribunale D-6598/2019 del 4 febbraio 2020 [prevista per la pubblicazione come DTAF] consid. 3.3).</w:t>
      </w:r>
    </w:p>
    <w:p>
      <w:r>
        <w:rPr>
          <w:b/>
        </w:rPr>
        <w:t>E. 4.1</w:t>
      </w:r>
    </w:p>
    <w:p>
      <w:r>
        <w:t>Nel caso che ci occupa, l'autorità resistente non ha creduto alla pretesa minore età dell'insorgente. Questi avrebbe invero reso indicazioni incoerenti, vaghe e contraddittorie in merito al suo contesto personale, alla sua cerchia famigliare, al suo percorso scolastico nonché alla stessa minore età, affermando a più riprese di non essere in misura di rispondere a domande molto semplici e a redarguire circa riferimenti temporali vicini. Secondo l'autorità inferiore, egli si sarebbe trincerato dietro ad un presunto analfabetismo poco credibile e la cui definizione lascerebbe ulteriori dubbi. In un primo momento non sarebbe stato in grado di esprimersi sulla sua data di nascita giustificandosi in modo evasivo. Dipoi, egli avrebbe indicato una data di nascita solo a seguito di ripetute richieste e senza riuscire a ragguagliare l'auditore in merito alla sua età al momento dell'espatrio e del decesso della madre. Del resto, il richiedente l'asilo nemmeno sarebbe stato in misura di segnalare la differenza di età con il fratellastro. Quo al suo percorso formativo, egli non avrebbe saputo determinare la data di inizio della scuola coranica pur riuscendo ad addurre di aver avuto sette anni all'epoca. Il predetto avrebbe anche asserito che la frequentazione si sarebbe interrotta al compimento dei dodici anni, salvo in seguito non sapere indicare la data di tale avvenimento né la sua età in tale frangente. D'altro canto, ha osservato l'autorità di prima istanza, dalla risposta delle autorità bulgare si evincerebbe che l'insorgente avrebbe declinato altre generalità in tale paese; generalità secondo le quali egli risulterebbe maggiorenne. Ebbene, la spiegazione del richiedente al riguardo sarebbe pretestuosa. Mal si spiegherebbe invero in che modo il fatto di essersi dichiarato maggiorenne abbia potuto procurargli dei vantaggi in tale situazione. Questo aspetto sarebbe inoltre in contrasto con quanto da lui affermato in corso di audizione. Ancora, ha concluso l'autorità resistente, la copia della taskara versata agli atti non permetterebbe di addivenire ad un diverso esito. Tale tipologia di documenti non sarebbe infatti esente dal rischio di falsificazioni. Nel caso in esame, si tratterebbe inoltre di una semplice copia, cosa che renderebbe impossibile una verifica dell'autenticità, da cui un valore probatorio molto basso. L'insorgente non sarebbe d'altro canto stato in misura d'illustrarne il contenuto in modo concludente. A ciò si aggiungerebbero pure le risultanze dell'esame medico legale cui l'interessato è stato sottoposto e che costituirebbero indizio molto forte di maggiore età.</w:t>
      </w:r>
    </w:p>
    <w:p>
      <w:r>
        <w:rPr>
          <w:b/>
        </w:rPr>
        <w:t>E. 4.2</w:t>
      </w:r>
    </w:p>
    <w:p>
      <w:r>
        <w:t>Nel proprio gravame l'insorgente avversa la valutazione della autorità inferiore. L'esito della perizia contrasterebbe con quanto continuativamente sostenuto dall'interessato in corso di procedura nonché con la data riportata sulla taskara prodotta all'attenzione della SEM. Quo alla questione dell'analfabetismo, egli avrebbe già specificato in corso di procedura che saper leggere un tesserino, compilare un modulo e conoscere i numeri non sarebbero attività rientranti nel ben più ampio concetto di istruzione. La frequentazione "fisica" di una scuola non equivarrebbe del resto all'acquisizione di padronanza nella lettura, nella scrittura e nel calcolo, tanto più ove si considerino le difficili condizioni di studio in capo all'insorgente (frequenza irregolare, preminenza dell'attività agricola, situazione di guerra, distruzione dell'edificio a causa dei bombardamenti). Verrebbe dunque da sé che, quandanche l'interessato non possa definirsi propriamente analfabeta, egli presenti in ogni caso criticità importanti rispetto a calcolo e scrittura; criticità che si evincerebbero da diversi passaggi dell'audizione. Il Tribunale stesso avrebbe del resto già sollevato perplessità circa la mancata considerazione del contesto culturale di provenienza. Del resto, pur essendo l'insorgente riuscito a dichiarare la data di nascita appresa dall'usuale iscrizione sulla copertina del corano, avrebbe avuto difficoltà a sostanziare la sua età. Egli avrebbe invero fatto molta fatica a comprendere la differenza tra data di nascita ed età non solo a causa del semi-analfabetismo ma anche in ragione della disabitudine culturale a contare anni ed a memorizzare date. Per queste stesse ragioni, il ricorrente non sarebbe nemmeno stato in grado di redarguire l'autorità inferiore sull'età della madre al momento del decesso e sulla differenza tra la sua età e quella del fratellastro. Si dovrebbe pertanto escludere che egli abbia tentato di nascondere la sua vera identità rispondendo in modo evasivo. Con riferimento alla discrepanza rispetto alle generalità declinate in Bulgaria, il richiedente asilo, per il tramite della sua patrocinatrice, rinvia a quanto da lui già esposto nell'ambito del diritto di essere sentito concessogli al riguardo, e meglio, al fatto di aver volontariamente fornito indicazioni false al fine di non dover rimanere in un paese ove avrebbe subito maltrattamenti (vedendosi altresì affiancare un interprete che non parlava la sua lingua, da cui pure il rischio di registrazioni errate). Nella medesima circostanza, rileva che il diritto al contraddittorio sarebbe stato violato in quanto la rappresentanza legale non avrebbe avuto accesso in tale sede al verbale del 20 novembre 2019. Si dovrebbe inoltre tenere in debita considerazione la copia della taskara versata agli atti e che l'autorità inferiore avrebbe definito illeggibile.</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sentenza D-6598/2019 consid. 5.1; Moser/Beusch/Kneubühler, op. cit., n. 2.191; tra le tante sentenza del Tribunale D-1443/2016 del 22 febbraio 2017 consid. 4.2).</w:t>
      </w:r>
    </w:p>
    <w:p>
      <w:r>
        <w:rPr>
          <w:b/>
        </w:rPr>
        <w:t>E. 5.2</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Per quanto concerne la minore età, è al richiedente asilo che incombe l'onere della prova al riguardo.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sentenza D-6598/2019 consid. 5.2 - 5.3 e rif. citati).</w:t>
      </w:r>
    </w:p>
    <w:p>
      <w:r>
        <w:rPr>
          <w:b/>
        </w:rPr>
        <w:t>E. 5.3</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art. 17 cpv. 3bis in relazione con l'art. 26 cpv. 2 LAsi; DTAF 2018 VI/3 consid. 4.2.2). Una volta esperita l'istruttoria, la Segreteria di stato procede ad un apprezzamento globale degli elementi in presenza in ossequio ai principi sopra citati (cfr. sentenza D-6598/2019 consid. 5.4 e rif. citati).</w:t>
      </w:r>
    </w:p>
    <w:p>
      <w:r>
        <w:rPr>
          <w:b/>
        </w:rPr>
        <w:t>E. 5.4</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 soggetto,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sovrapponibili, la maggiore età permane altamente probabile. La stessa è invece solo debolmente probabile se, con una sola età minima superiore a 18 anni, non vi è sovrapposizione tra gli intervalli, pur in presenza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sentenza D-6598/2019, consid. 5.6).</w:t>
      </w:r>
    </w:p>
    <w:p>
      <w:r>
        <w:rPr>
          <w:b/>
        </w:rPr>
        <w:t>E. 5.5</w:t>
      </w:r>
    </w:p>
    <w:p>
      <w:r>
        <w:t>La valutazione dei referti medici in parola da parte delle autorità preposte si effettua in applicazione delle norme processuali usuali. L'elemento determinate per giudicare del valore probatorio di un mezzo di prova non è né la sua origine né la sua designazione come rapporto o come perizia. Gli accertamenti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momento che i riscontri in essi contenuti sono resi da una persona con conoscenze specifiche, ci si può scostare dai medesimi solo in presenza di indizi concreti atti a metterne in dubbio l'affidabilità (cfr. sentenza D-6598/2019, consid. 5.7).</w:t>
      </w:r>
    </w:p>
    <w:p>
      <w:r>
        <w:rPr>
          <w:b/>
        </w:rPr>
        <w:t>E. 6.1</w:t>
      </w:r>
    </w:p>
    <w:p>
      <w:r>
        <w:t>Ora, nella presente fattispecie sia la tomografia sterno clavicolare che l'esame dello sviluppo dentale hanno indicato un'età minima superiore a 18 anni. Già solo per queste ragioni, v'è da annoverare un indizio molto importante di maggiore età, indizio che del resto nemmeno è stato messo direttamente in discussione nell'allegato ricorsuale. In una tale casistica, il fatto che il campione utilizzato non fosse strettamente riferibile alla popolazione afgana appare privo di rilevanza. È infatti legittimo attendersi che le persone con conoscenze specifiche chiamate a trarre conclusioni dalle risultanze degli accertamenti medici siano se del caso in misura di tenerne debitamente conto, non essendo in tal senso giudizioso che il Tribunale amministrativo federale si sostituisca alle valutazioni degli esperti. Il fatto stesso che l'assenza di campionatura etnica riferibile sia stato menzionato denota invero che la questione sia stata considerata nell'allestimento del rapporto medico. D'altro canto, gli esiti dell'esame osseo della mano non hanno alcun valore scientifico oltre a quello orientativo. Pertanto, il fatto che tale accertamento preliminare abbia rilevato un'età minima inferiore a 18 anni non è decisivo. 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 Visti i risultati, vi è dunque solo un ridotto margine di apprezzamento delle ulteriori prove versate agli atti, essendo l'esito degli accertamenti medici, che attestano un'età inequivocabilmente oltre i 18 anni, in concreto particolarmente concludente (cfr. sentenza D-6598/2019, consid. 6.1).</w:t>
      </w:r>
    </w:p>
    <w:p>
      <w:r>
        <w:rPr>
          <w:b/>
        </w:rPr>
        <w:t>E. 6.2</w:t>
      </w:r>
    </w:p>
    <w:p>
      <w:r>
        <w:t>Per quanto riguarda la taskara versata agli atti in copia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prescindere da valutazioni sulla sua autenticità, v'è altresì da tener conto del fatto che le informazioni figuranti sulla taskara sono spesso incomplete e variano a seconda dell'incaricato che la compila. Ebbene, seppur senza una motivazione dettagliata, tale mezzo di prova non può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sentenza D-6598/2019 consid. 6.2). D'altro canto, nel caso in esame la taskara versata agli atti ha un valore probatorio ancor più ridotto per via della sua produzione in copia, peraltro di scarsissima qualità.</w:t>
      </w:r>
    </w:p>
    <w:p>
      <w:r>
        <w:rPr>
          <w:b/>
        </w:rPr>
        <w:t>E. 6.3</w:t>
      </w:r>
    </w:p>
    <w:p>
      <w:r>
        <w:t>Oltre a ciò, nel corso della procedura di prima istanza l'insorgente ha fornito indicazioni biografiche che non si distinguono certo per esaustività e concludenza (cfr. decisione avversata, pag. 4, a cui è opportuno rinviare, supra consid. 4.1 in sunto). Sebbene le medesime potessero di primo acchito essere relativizzate a fronte di un quadro di presunta scarsa scolarizzazione e di alcune difficoltà ad esprimersi sui riferimenti temporali (cfr. sentenza D-401/2020 consid. 6), viste le inequivocabili risultanze degli accertamenti medici svolti, i quali, come detto, hanno sancito un indizio molto forte di maggiore età, non v'è spazio per una diversa valutazione del caso fondata sul beneficio del dubbio in favore del postulante (cfr. sentenza D-6598/2019 consid. 6.5).</w:t>
      </w:r>
    </w:p>
    <w:p>
      <w:r>
        <w:rPr>
          <w:b/>
        </w:rPr>
        <w:t>E. 6.4</w:t>
      </w:r>
    </w:p>
    <w:p>
      <w:r>
        <w:t>In definitiva, è dunque a giusto titolo che l'autorità inferiore ha considerato maggiorenne il richiedente l'asilo.</w:t>
      </w:r>
    </w:p>
    <w:p>
      <w:r>
        <w:rPr>
          <w:b/>
        </w:rPr>
        <w:t>E. 7</w:t>
      </w:r>
    </w:p>
    <w:p>
      <w:r>
        <w:t>Vista la doglianza in tal senso, v'è pure da respingere la tesi circa la pretesa violazione del diritto di essere sentito - cui l'insorgente si riferisce con il concetto di contraddittorio - derivante dall'iniziale mancato accesso al verbale di audizione del 20 novembre 2019. Non essendo l'accesso agli atti da garantire d'ufficio, l'insorgente non può ora censurare la mancata trasmissione senza averne fatta esplicita richiesta in corso di procedura (cfr. Michele Albertini, Der verfassungsmässige Anspruch auf rechtliches Gehör im Verwaltungsverfahren des modernen Staates, 2000, pag. 248). Godendo questo Tribunale di pieno potere di cognizione sulla questione, un'eventuale violazione sarebbe ad ogni modo da considerarsi sanata a seguito della presentazione del presente ricorso previo accesso agli atti (cfr. DTF 124 II 132 consid. 2d, sentenza del Tribunale D-1079/2018 del 17 dicembre 2019 consid. 6).</w:t>
      </w:r>
    </w:p>
    <w:p>
      <w:r>
        <w:rPr>
          <w:b/>
        </w:rPr>
        <w:t>E. 8.1</w:t>
      </w:r>
    </w:p>
    <w:p>
      <w:r>
        <w:t>Chiariti questo aspetti, occorre ora chiedersi se la SEM, che nella decisione del 1° aprile 2020 ha ritenuto data la competenza della Bulgaria e non ha riscontrato ostacoli al trasferimento dell'insorgente verso tale paese, abbia rettamente omesso di entrare nel merito della domanda d'asilo presentata da quest'ultimo.</w:t>
      </w:r>
    </w:p>
    <w:p>
      <w:r>
        <w:rPr>
          <w:b/>
        </w:rPr>
        <w:t>E. 8.2</w:t>
      </w:r>
    </w:p>
    <w:p>
      <w:r>
        <w:t>L'insorgente ritiene che ciò non sia il caso. Egli sostiene di aver fornito un quadro piuttosto dettagliato dei maltrattamenti da lui subiti in Bulgaria e si è sempre detto contrario ad un trasferimento verso tale paese. L'interessato sarebbe stato fermato dalla polizia e chiuso in una stanza per circa 24 ore in condizioni precarie. Gli sarebbero state legate le mani ed avrebbe subito un pestaggio, venendo dipoi costretto con la forza a lasciare le sue impronte digitali ed a depositare una domanda d'asilo. Le autorità bulgare lo avrebbero interrogato senza l'ausilio di un interprete parlante la sua lingua madre. In un'altra occasione egli sarebbe stato fatto spogliare ed immerso in mezzo metro d'acqua gelida. Dormire al freddo sarebbe del resto stato abituale. D'altro canto, come evidenziato in molteplici passi di un recente studio dell'Organisation suisse d'aide aux réfugiés, la situazione in Bulgaria non corrisponderebbe a quanto sussunto dall'autorità di prima istanza. La Commissione europea avrebbe invero già preso contatto con il predetto paese facendo presente di alcune violazioni delle direttive relative alle procedure d'asilo e all'accoglienza nonché della carta dei diritti fondamentali, segnatamente per quanto concerne la presa a carico e la rappresentanza dei minori non accompagnati. Numerose sarebbero del resto le precedenti segnalazioni ad opera di organismi sovranazionali. Tale situazione sarebbe ancor più preoccupante, ove si consideri la minore età allegata dall'insorgente, posto che la Bulgaria avrebbe indebolito le misure di protezione. Peraltro, il disastroso quadro delle procedure d'asilo bulgare sarebbe ulteriormente peggiorato nel corso del 2019, essendovi riscontri quanto ad una generalizzazione della pratica tendente ad effettuare le procedure d'asilo nei centri di detenzione. In effetti, dal 2018, 24 domande d'asilo in totale sarebbero state esaminate nei centri di Busmantsi e Lyubimets. Sin dal 2014 la Bulgaria non avrebbe più un programma di integrazione per i beneficiari di protezione internazionale. In tale ottica si inserirebbe anche la recente sentenza del Tribunale F-7195/2018 dell'11 febbraio 2020 [pubblicata come ref.] nella quale sarebbero state riconosciute insufficienze preoccupanti nella procedura d'asilo e nelle condizioni di accoglienza in Bulgaria, pur non configurandosi delle carenze sistemiche ai sensi della giurisprudenza. Egli riporta dipoi larghi estratti della predetta sentenza, al cui contenuto è opportuno rinviare per non dilungarsi oltremodo in questa sede. Proseguendo nella sua impugnativa, l'interessato fa quindi presente come la procedura d'asilo bulgara non sarebbe solo carente sul piano dei diritti umani, ma parrebbe altresì discriminatoria e lenta. Ove ammessi al beneficio della protezione internazionale, le prospettive di integrazione per i rifugiati sarebbero peraltro pressoché nulle. Nel caso di specie, apparrebbe essenziale ricordare come il ricorrente provenga da un Paese verso il quale i respingimenti si sostanzierebbero con una considerevole probabilità in una violazione dell'art. 3 CEDU e questo in considerazione della drammatica situazione del Paese, costellata da continue violenze e da un rischio estremamente alto di gravi violazioni dei diritti umani. Le probabilità che il ricorrente possa effettivamente riuscire a beneficiare in Bulgaria dei diritti che tale Paese dovrebbe effettivamente assicurare ai richiedenti asilo risulterebbero estremamente ridotte. Ciononostante, in sede di procedura e nella stessa decisione sindacata, non parrebbe che la SEM abbia investigato in modo concreto ed individualizzato tale rischio. In mancanza di elementi in grado di escludere che il ricorrente venga estromesso dall'accesso ad una procedura d'asilo corretta in Bulgaria e considerate tutte le criticità sopra evidenziate, una riammissione in tale paese finirebbe col porsi in contrasto con l'art. 3 CEDU. Occorrerebbe altresì considerare che il ricorrente sarebbe stato detenuto nel campo di Busmantsi, luogo reputato per le ripetute violazioni dei diritti dei richiedenti e a Voenna Rampa. A tal riguardo, vengono referenziati alcuni rapporti e citati ulteriori passaggi della sentenza F-7195/2018 sulla questione. Del resto, il trasferimento dell'insorgente verso la Bulgaria lo esporrebbe al rischio di un respingimento a catena verso l'Afghanistan. Da ultimo, conclude il ricorrente, il contesto generale vigente cagionato dagli sviluppi della pandemia di coronavirus (Covid-19), avrebbe imposto una verifica della situazione reale in Bulgaria e delle effettive capacità di occuparsi dei richiedenti asilo.</w:t>
      </w:r>
    </w:p>
    <w:p>
      <w:r>
        <w:rPr>
          <w:b/>
        </w:rPr>
        <w:t>E. 9.1</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9.2</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9.3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w:t>
      </w:r>
    </w:p>
    <w:p>
      <w:r>
        <w:t>Nel caso di specie l'interessato ha depositato una domanda d'asilo in Bulgaria il 1° agosto 2018. Su tali presupposti, il 21 novembre 2019 la SEM ha presentato alle autorità bulgare preposte, nei termini fissati all'art. 23 par. 2 Regolamento Dublino III, una richiesta di ripresa in carico fondata sull'art. 18 par. 1 lett. b Regolamento Dublino III. Il 22 novembre 2019, le predette hanno espressamente accolto senza riserve tale richiesta. Di conseguenza, la competenza della Bulgaria risulta di principio essere data nella fattispecie.</w:t>
      </w:r>
    </w:p>
    <w:p>
      <w:r>
        <w:rPr>
          <w:b/>
        </w:rPr>
        <w:t>E. 11.1</w:t>
      </w:r>
    </w:p>
    <w:p>
      <w:r>
        <w:t>Quanto alle condizioni di accoglienza, occorre innanzitutto ricordare che la Bulgaria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w:t>
      </w:r>
    </w:p>
    <w:p>
      <w:r>
        <w:rPr>
          <w:b/>
        </w:rPr>
        <w:t>E. 11.2</w:t>
      </w:r>
    </w:p>
    <w:p>
      <w:r>
        <w:t>Su tali presupposti bisogna altresì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da presumersi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11.3</w:t>
      </w:r>
    </w:p>
    <w:p>
      <w:r>
        <w:t>Tale presunzione non è tuttavia assoluta e può essere confutata in presenza di indizi concreti che le autorità di tale Stato non rispettino il diritto internazionale. La stessa va inoltre scartata d'ufficio nell'eventualità di violazioni sistematiche delle garanzie minime previste dall'Unione europea (cfr. DTAF 2011/9 consid. 6; DTAF 2010/45 consid. 7.4 e 7.5; tra le tante sentenza del Tribunale D-6881/2019 del 7 gennaio 2020).</w:t>
      </w:r>
    </w:p>
    <w:p>
      <w:r>
        <w:rPr>
          <w:b/>
        </w:rPr>
        <w:t>E. 11.4</w:t>
      </w:r>
    </w:p>
    <w:p>
      <w:r>
        <w:t>In concreto il Tribunale ha già avuto modo di sancire che malgrado il sistema del diritto d'asilo esistente in Bulgaria presenti delle problematiche importanti sia sotto l'aspetto procedurale in senso stretto che relativamente alle condizioni di accoglienza e detenzione dei richiedenti, la situazione non risulta a tal punto grave da poter essere equiparata per intensità ed ampiezza a quella ritenuta per la Grecia. Le pratiche discriminatorie constatate nei confronti dei cittadini di alcuni paesi nel corso delle procedure di prima istanza possono inoltre essere in parte relativizzate grazie alla possibilità di ricorrere efficacemente contro le decisioni ed al ruolo attivo delle ONG che si prodigano per i diritti dei richiedenti. Dal canto loro, le condizioni di sussistenza, pur non essendo comparabili a quelle elvetiche, non costituiscono trattamenti inumani o degradanti giustificanti un'applicazione generalizzata dell'art. 3 par. 2 Regolamento Dublino III (cfr. sentenza F-7195/2018 consid. 6.6.7).</w:t>
      </w:r>
    </w:p>
    <w:p>
      <w:r>
        <w:rPr>
          <w:b/>
        </w:rPr>
        <w:t>E. 11.5</w:t>
      </w:r>
    </w:p>
    <w:p>
      <w:r>
        <w:t>Conseguentemente l'applicazione degli art. 3 par. 2 del Regolamento Dublino III è rettamente stata esclusa dall'autorità resistente.</w:t>
      </w:r>
    </w:p>
    <w:p>
      <w:r>
        <w:rPr>
          <w:b/>
        </w:rPr>
        <w:t>E. 11.6</w:t>
      </w:r>
    </w:p>
    <w:p>
      <w:r>
        <w:t>Ciò nondimeno, giusta l'art. 17 par. 1 Regolamento Dublino III («clausola di sovranità»), in deroga ai criteri di competenza, ciascuno Stato membro può decidere di esaminare una domanda di protezione internazionale presentata da un cittadino di un paese terzo o da un apolide, anche se tale esame non gli compete.</w:t>
      </w:r>
    </w:p>
    <w:p>
      <w:r>
        <w:rPr>
          <w:b/>
        </w:rPr>
        <w:t>E. 11.7</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11.8</w:t>
      </w:r>
    </w:p>
    <w:p>
      <w:r>
        <w:t>Al contrario, quando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11.9</w:t>
      </w:r>
    </w:p>
    <w:p>
      <w:r>
        <w:t>Nel presente caso, proprio siffatti rischi di contravvenzione fanno però difetto. Da una parte, l'insorgente non ha infatti preteso di soffrire di problemi medici di una gravità tale da mettere in discussione il suo rinvio (cfr. sentenze della CorteEDU Paposhvili contro Belgio del 13 dicembre 2016, 41738/10; N. contro Regno Unito del 27 maggio 2008, 26565/05; DTAF 2011/9 consid. 7.1). Nonostante la tesi avanzata in sede ricorsuale, non vi sono inoltre indicatori concreti di violazione dei predetti disposti. Posto che gli argomenti addotti a proposito della presa a carico dei minori risultino ininfluenti, dal fascicolo processuale non traspare nessun indizio serio indicante che le autorità bulgare abbiano violato il diritto dell'interessato all'esame della sua domanda d'asilo nell'ambito di una procedura equa o che abbiano rifiutato di garantirgli una protezione conforme al diritto europeo. Altresì l'insorgente non ha dimostrato il mancato rispetto del divieto di respingimento da parte della Bulgaria né tantomeno l'esistenza di un rischio di trasgressione della direttiva procedura. Sebbene l'interessato provenga da un paese per il quale le statistiche di accoglimento risultino inferiori alla media, ciò non è sufficiente per sancire che la procedura d'asilo venga condotta in dispregio alle normative internazionali ed in violazione del principio del non respingimento (cfr. sentenza F-7195/2018 consid. 7.2.2, sentenza del Tribunale E-569/2020 del 4 marzo 2020). D'altro canto, si deve partire dall'assunto che anche un'eventuale decisione definitiva assortita da un rinvio nel paese d'origine non costituirebbe gioco forza una violazione del principio del non respingimento (cfr. DTAF 2017 IV/5 consid. 8.5.3.3, sentenza del Tribunale E-1983/2019 consid. 5.5). L'insorgente, al di là di generiche allegazioni, non è del resto stato in misura di desumere indizi oggettivi, concreti e seri di essere durevolmente privato del sostentamento minimo e di subire delle condizioni di vita indegna in violazione della direttiva accoglienza. I presunti maltrattamenti addotti non trovano riscontri concreti agli atti e risultano del resto poco verosimili laddove finalizzati ad "obbligarlo" a depositare una domanda d'asilo in Bulgaria. Va a tal riguardo rammentato che ad ogni modo, egli è libero di rivolgersi alle autorità bulgare a tutela dei suoi diritti come previsto dall'art. 26 della direttiva accoglienza (cfr. situazioni comparabili nelle precitate sentenze E-569/2020 e D-6598/2019).</w:t>
      </w:r>
    </w:p>
    <w:p>
      <w:r>
        <w:rPr>
          <w:b/>
        </w:rPr>
        <w:t>E. 11.10</w:t>
      </w:r>
    </w:p>
    <w:p>
      <w:r>
        <w:t>Per il resto, circa l'esistenza di motivi umanitari ai sensi dell'art. 29a cpv. 3 OAsi 1, nel caso in disamina non sussistono del resto elementi per ritenere che l'autorità inferiore abbia esercitato in maniera arbitraria il suo potere di apprezzamento. Pertanto, non vi è motivo di applicare la clausola discrezionale di cui all'art. 17 par. 1 (clausola di sovranità) Regolamento Dublino III.</w:t>
      </w:r>
    </w:p>
    <w:p>
      <w:r>
        <w:rPr>
          <w:b/>
        </w:rPr>
        <w:t>E. 12</w:t>
      </w:r>
    </w:p>
    <w:p>
      <w:r>
        <w:t>Di conseguenza, in mancanza dell'applicazione di tale norma da parte della Svizzera, la Bulgaria permane competente per l'esame della domanda di asilo del ricorrente ai sensi Regolamento Dublino III ed è tenuta a riprenderlo in carico in ossequio alle condizioni poste agli art. 23, 24, 25, 29 del predetto.</w:t>
      </w:r>
    </w:p>
    <w:p>
      <w:r>
        <w:rPr>
          <w:b/>
        </w:rPr>
        <w:t>E. 13</w:t>
      </w:r>
    </w:p>
    <w:p>
      <w:r>
        <w:t>In aggiunta, è necessario sottolineare che la diffusione della pandemia di coronavirus (Covid 19) va annoverata tra le circostanze transitorie che sebbene giustifichino una temporanea sospensione del trasferimento non impediscono che questo sia effettivamente posto in essere in un ulteriore e più appropriato momento (cfr. sentenze del Tribunale F-1622/2020 del 26 marzo 2020 consid. 2.2 e D-1282/2020 del 25 marzo 2020 consid. 5.6).</w:t>
      </w:r>
    </w:p>
    <w:p>
      <w:r>
        <w:rPr>
          <w:b/>
        </w:rPr>
        <w:t>E. 14</w:t>
      </w:r>
    </w:p>
    <w:p>
      <w:r>
        <w:t>È dunque a giusto titolo che la SEM non è entrata nel merito della domanda di asilo del ricorrente, in applicazione dell'art. 31a cpv. 1 lett. b LAsi ed ha pronunciato il suo trasferimento verso la Bulgaria conformemente all'art. 44 LAsi, posto che il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15</w:t>
      </w:r>
    </w:p>
    <w:p>
      <w:r>
        <w:t>Alla luce di quanto precede, il ricorso deve essere respinto e la decisione della SEM, che rifiuta l'entrata nel merito della domanda di asilo e pronuncia il trasferimento dalla Svizzera verso la Bulgaria, confermata, previa revoca delle misure cautelari pronunciate il 14 aprile 2020.</w:t>
      </w:r>
    </w:p>
    <w:p>
      <w:r>
        <w:rPr>
          <w:b/>
        </w:rPr>
        <w:t>E. 16</w:t>
      </w:r>
    </w:p>
    <w:p>
      <w:r>
        <w:t>Avendo il Tribunale statuito nel merito del ricorso, la domanda di esenzione dal versamento di un anticipo equivalente alle presunte spese processuali è divenuta senza oggetto. Inoltre, ritenute le allegazioni ricorsuali sprovviste di probabilità di esito favorevole, la domanda di assistenza giudiziaria, nel senso della dispensa dal versamento delle spese processuali, è respinta (art. 65 cpv. 1 PA).</w:t>
      </w:r>
    </w:p>
    <w:p>
      <w:r>
        <w:rPr>
          <w:b/>
        </w:rPr>
        <w:t>E. 17</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18</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(dipsositivo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