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D-1962/2019 vom 3. Mai 2019</w:t>
      </w:r>
    </w:p>
    <w:p>
      <w:r>
        <w:t>Bundesverwaltungsgericht, 2019-05-03, DE</w:t>
      </w:r>
    </w:p>
    <w:p>
      <w:r>
        <w:rPr>
          <w:b/>
        </w:rPr>
        <w:t xml:space="preserve">Quelle: </w:t>
      </w:r>
      <w:r>
        <w:t>https://mcp.opencaselaw.ch/entscheid/bvger_D-1962_2019</w:t>
      </w:r>
    </w:p>
    <w:p>
      <w:r>
        <w:t>FR: TAF D-1962/2019 du 3 mai 2019</w:t>
      </w:r>
    </w:p>
    <w:p>
      <w:r>
        <w:t>IT: TAF D-1962/2019 del 3 maggio 2019</w:t>
      </w:r>
    </w:p>
    <w:p>
      <w:pPr>
        <w:pStyle w:val="Heading2"/>
      </w:pPr>
      <w:r>
        <w:t>Regeste</w:t>
      </w:r>
    </w:p>
    <w:p>
      <w:r>
        <w:t>Nichteintreten auf Asylgesuch und Wegweisung (Dublin-Verfahren)</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Abs. 1 VwVG). Auf die frist- und formgerecht eingereichte Beschwerde ist einzutreten (aArt. 108 Abs. 2 AsylG und Art. 52 Abs. 1 VwVG).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Über offensichtlich unbegründete Beschwerden wird in einzelrichterlicher Zuständigkeit mit Zustimmung eines zweiten Richters entschieden (Art. 111 Bst. e AsylG). Wie nachfolgend aufgezeigt wird, handelt es sich um eine solche, weshalb der Beschwerdeentscheid nur summarisch zu begründen ist (Art. 111a Abs. 2 AsylG).</w:t>
      </w:r>
    </w:p>
    <w:p>
      <w:r>
        <w:rPr>
          <w:b/>
        </w:rPr>
        <w:t>E. 4.2</w:t>
      </w:r>
    </w:p>
    <w:p>
      <w:r>
        <w:t>Gestützt auf Art. 111a Abs. 1 AsylG wurde auf einen Schriftenwechsel verzichtet.</w:t>
      </w:r>
    </w:p>
    <w:p>
      <w:r>
        <w:rPr>
          <w:b/>
        </w:rPr>
        <w:t>E. 5.1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Der nach dieser Verordnung zuständige Mitgliedstaat ist verpflichtet, einen Antragsteller, der in einem anderen Mitgliedstaat einen Antrag gestellt hat, nach Massgabe der Art. 21, 22 und 29 Dublin-III-VO aufzunehmen (Art. 18 Abs. 1 Bst. a Dublin-III-VO).</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Ein Abgleich mit dem zentralen Visa-Informationssystem (CS-Vis) ergab, dass den Beschwerdeführenden von den französischen Behörden vom 29. November 2018 bis am 28. Februar 2019 gültige Visa ausgestellt worden waren (vgl. Akten der Vorinstanz, [...]). Das SEM ersuchte deshalb die französischen Behörden am 8. Februar 2019 um Übernahme der Beschwerdeführenden gestützt auf Art. 12 Abs. 2 Dublin-III-VO (vgl. act. [...]). Die französischen Behörden stimmten dem Gesuch am 28. März 2019 zu (vgl. act. [...]). Die grundsätzliche Zuständigkeit Frankreichs ist somit gegeben.</w:t>
      </w:r>
    </w:p>
    <w:p>
      <w:r>
        <w:rPr>
          <w:b/>
        </w:rPr>
        <w:t>E. 6.2</w:t>
      </w:r>
    </w:p>
    <w:p>
      <w:r>
        <w:t>Das Vorliegen von Gründen für die Annahme, das Asylverfahren und die Aufnahmebedingungen für Asylsuchende in Frankreich würden systemische Schwachstellen aufweisen, die die Gefahr einer unmenschlichen oder entwürdigenden Behandlung im Sinne des Artikels 4 der EU-Grundrechtecharta mit sich bringen würden, ist zu verneinen, zumal Frankreich, wie die Vorinstanz zutreffend ausgeführt hat, Signatarstaat der EMRK sowie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Anwendung von Art. 3 Abs. 2 Dublin-III-VO nicht gerechtfertigt.</w:t>
      </w:r>
    </w:p>
    <w:p>
      <w:r>
        <w:rPr>
          <w:b/>
        </w:rPr>
        <w:t>E. 6.3</w:t>
      </w:r>
    </w:p>
    <w:p>
      <w:r>
        <w:t>Die Beschwerdeführenden haben kein konkretes und ernsthaftes Risiko dargetan, die französischen Behörden würden sich weigern, sie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Frankreich wären derart schlecht, dass sie zu einer Verletzung von Art. 4 der EU-Grundrechtecharta, Art. 3 EMRK oder Art. 3 FoK führen könnten. Die Beschwerdeführenden haben auch keine konkreten Hinweise für die Annahme dargetan, Frankreich würde ihnen dauerhaft die ihnen gemäss Aufnahmerichtlinie zustehenden minimalen Lebensbedingungen vorenthalten. Bei einer allfälligen vorübergehenden Einschränkung könnten sie sich im Übrigen nötigenfalls an die französischen Behörden wenden und die ihnen zustehenden Aufnahmebedingungen auf dem Rechtsweg einfordern (vgl. Art. 26 Aufnahmerichtlinie).</w:t>
      </w:r>
    </w:p>
    <w:p>
      <w:r>
        <w:rPr>
          <w:b/>
        </w:rPr>
        <w:t>E. 6.4</w:t>
      </w:r>
    </w:p>
    <w:p>
      <w:r>
        <w:t>Die Beschwerdeführenden machen sinngemäss ein völkerrechtliches Vollzugshindernis nach Art. 3 EMRK geltend, woraus sich zwingende Gründe für einen Selbsteintritt nach Art. 17 Abs. 1 Dublin-III-VO ergeben würden.</w:t>
      </w:r>
    </w:p>
    <w:p>
      <w:r>
        <w:rPr>
          <w:b/>
        </w:rPr>
        <w:t>E. 6.4.1</w:t>
      </w:r>
    </w:p>
    <w:p>
      <w:r>
        <w:t>Eine zwangsweise Rückweisung von Personen mit gesundheitlichen Problemen kann nur ganz ausnahmsweise einen Verstoss gegen Art. 3 EMRK darstellen. Die geltend gemachten - und darüber hinaus unbelegten - gesundheitlichen Beeinträchtigungen einzelner Familienangehöriger - das Vorliegen von Asthma, einer Allergie sowie Magenproblemen im Zusammenhang mit einer Operation - stellen sich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w:t>
      </w:r>
    </w:p>
    <w:p>
      <w:r>
        <w:rPr>
          <w:b/>
        </w:rPr>
        <w:t>E. 6.4.2</w:t>
      </w:r>
    </w:p>
    <w:p>
      <w:r>
        <w:t>Im Übrigen ist gerichtsnotorisch, dass Frankreich über eine ausreichende medizinische Infrastruktur verfügt und überdies als Mitgliedstaat verpflichtet ist, Antragstellern die notwendige medizinische Behandlung zu gewähren (vgl. Art. 19 Aufnahmerichtlinie). Den medizinischen Umständen ist bei der Bestimmung der konkreten Modalitäten der Überstellung der Beschwerdeführenden Rechnung zu tragen und die französischen Behörden werden vorgängig in geeigneter Weise - wie vom SEM in der angefochtenen Verfügung angeführt - über die spezifischen medizinischen Umstände informiert (vgl. Art. 31 f. Dublin-III-VO).</w:t>
      </w:r>
    </w:p>
    <w:p>
      <w:r>
        <w:rPr>
          <w:b/>
        </w:rPr>
        <w:t>E. 6.4.3</w:t>
      </w:r>
    </w:p>
    <w:p>
      <w:r>
        <w:t>Folglich vermögen die Gesundheitszustände einzelner Familienangehöriger eine Unzulässigkeit der Überstellung nach Frankreich im Sinne der restriktiven Rechtsprechung (vgl. E. 6.4.1) nicht zu begründen.</w:t>
      </w:r>
    </w:p>
    <w:p>
      <w:r>
        <w:rPr>
          <w:b/>
        </w:rPr>
        <w:t>E. 6.5</w:t>
      </w:r>
    </w:p>
    <w:p>
      <w:r>
        <w:t>Die Beschwerdeführenden fordern mit ihrem Vorbringen, bei den Schwestern beziehungsweise Schwägerinnen in der Schweiz leben zu wollen, sinngemäss die Anwendung der Ermessensklausel von Art. 17 Abs. 1 Dublin-III-VO respektive der - das Selbsteintrittsrecht im Landesrecht konkretisierenden - Bestimmung von Art. 29a Abs. 3 der Asylverordnung 1 vom 11. August 1999 (AsylV 1, SR 142.311) ein, gemäss welcher das SEM das Asylgesuch "aus humanitären Gründen" auch dann behandeln kann, wenn dafür gemäss Dublin-III-VO ein anderer Staat zuständig wäre. Gemäss Art. 2 Bst. g Dublin-III-VO umfasst der Begriff "Familienangehörige" nur die Kernfamilie, das heisst Ehegatten, Lebenspartner/innen und minderjährige Kinder. Geschwister fallen nicht unter den vorgenannten Definitionsbereich. Folglich können sich die Beschwerdeführenden auch nicht auf die Bestimmungen über den Schutz der Familieneinheit (Art. 9 f. Dublin-III-VO) berufen. Im Weiteren besteht auch kein Abhängigkeitsverhältnis zu den Schwestern beziehungsweise Schwägerinnen gemäss Art. 16 Abs. 1 Dublin-III-VO.</w:t>
      </w:r>
    </w:p>
    <w:p>
      <w:r>
        <w:rPr>
          <w:b/>
        </w:rPr>
        <w:t>E. 6.6</w:t>
      </w:r>
    </w:p>
    <w:p>
      <w:r>
        <w:t>Bei der Anwendung von Art. 29a Abs. 3 AsylV 1 kommt dem SEM Ermessen zu (vgl. BVGE 2015/9 E. 7 f.). Den Akten sind keine Hinweise auf eine gesetzeswidrige Ermessensausübung (vgl. Art. 106 Abs. 1 Bst. a AsylG) durch die Vorinstanz zu entnehmen. Unter diesen Umständen enthält sich das Bundesverwaltungsgericht weiterer Ausführungen zur Frage eines Selbsteintritts.</w:t>
      </w:r>
    </w:p>
    <w:p>
      <w:r>
        <w:rPr>
          <w:b/>
        </w:rPr>
        <w:t>E. 6.7</w:t>
      </w:r>
    </w:p>
    <w:p>
      <w:r>
        <w:t>Der Vollständigkeit halber ist festzuhalten, dass die Dublin-III-VO den Schutzsuchenden kein Recht einräumt, den ihren Antrag prüfenden Staat selber auszuwählen (vgl. auch BVGE 2010/45 E. 8.3), weshalb die Beschwerdeführenden aus ihrem Wunsch nach einem Verbleib in der Schweiz nichts zu ihren Gunsten abzuleiten vermögen.</w:t>
      </w:r>
    </w:p>
    <w:p>
      <w:r>
        <w:rPr>
          <w:b/>
        </w:rPr>
        <w:t>E. 6.8</w:t>
      </w:r>
    </w:p>
    <w:p>
      <w:r>
        <w:t>Somit bleibt Frankreich der für die Behandlung der Asylgesuche der Beschwerdeführenden zuständige Mitgliedstaat gemäss Dublin-III-VO. Frankreich ist verpflichtet, das Asylverfahren gemäss Art. 21, 22 und 29 aufzunehmen. Zur Rückweisung der Sache an die Vorinstanz besteht kein Anlass. Insbesondere sind die Rügen der Verletzung des Anspruchs auf rechtliches Gehör sowie des Untersuchungsgrundsatzes unbegründet, zumal die Vorinstanz entgegen der Beschwerde nicht gehalten war, bei den französischen Behörden vorgängig individuelle Zusicherungen einzuholen, und wie sich aus den obigen Erwägungen ergibt, keine weiteren Abklärungen erforderlich waren.</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Frankreich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der Antrag auf Verzicht auf die Erhebung eines Kostenvorschusses sowie auf Gewährung der aufschiebenden Wirkung nunmehr gegenstandslos geworden ist.</w:t>
      </w:r>
    </w:p>
    <w:p>
      <w:r>
        <w:rPr>
          <w:b/>
        </w:rPr>
        <w:t>E. 10.1</w:t>
      </w:r>
    </w:p>
    <w:p>
      <w:r>
        <w:t>Nach vorstehenden Erwägungen erweisen sich die Beschwerdebegehren als aussichtslos, womit es an den materiellen Voraussetzungen zur Gewährung der unentgeltlichen Rechtspflege im Sinne von Art. 65 Abs. 1 VwVG fehlt und das entsprechende Gesuch abzuweisen ist.</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