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D-1961/2012 vom 18. Juni 2012</w:t>
      </w:r>
    </w:p>
    <w:p>
      <w:r>
        <w:t>Bundesverwaltungsgericht, 2012-06-18, FR</w:t>
      </w:r>
    </w:p>
    <w:p>
      <w:r>
        <w:rPr>
          <w:b/>
        </w:rPr>
        <w:t xml:space="preserve">Quelle: </w:t>
      </w:r>
      <w:r>
        <w:t>https://mcp.opencaselaw.ch/entscheid/bvger_D-1961_2012</w:t>
      </w:r>
    </w:p>
    <w:p>
      <w:r>
        <w:t>FR: TAF D-1961/2012 du 18 juin 2012</w:t>
      </w:r>
    </w:p>
    <w:p>
      <w:r>
        <w:t>IT: TAF D-1961/2012 del 18 giugno 2012</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w:t>
      </w:r>
    </w:p>
    <w:p>
      <w:r>
        <w:rPr>
          <w:b/>
        </w:rPr>
        <w:t>E. 1.3</w:t>
      </w:r>
    </w:p>
    <w:p>
      <w:r>
        <w:t>La recourante a qualité pour recourir (cf. art. 48 al. 1 PA). Présenté dans la forme (cf. art. 52 PA) et le délai (cf. art. 108 al. 1 LAsi) prescrits par la loi, en dépit d'une notification effectuée de manière erronée à l'adresse de A._______ en lieu et place de son curateur, le recours est recevable.</w:t>
      </w:r>
    </w:p>
    <w:p>
      <w:r>
        <w:rPr>
          <w:b/>
        </w:rPr>
        <w:t>E. 2.1</w:t>
      </w:r>
    </w:p>
    <w:p>
      <w:r>
        <w:t>En l'espèce, A._______ soutient qu'elle revêt la qualité de mineure non accompagnée et qu'en tant que telle, elle aurait dû être pourvue d'une assistance juridique avant son audition sur les motifs d'asile. Cette mesure n'ayant pas été prise, son droit d'être entendu a selon elle été violé, de sorte que la décision de l'ODM doit être annulée et l'instruction de la cause reprise.</w:t>
      </w:r>
    </w:p>
    <w:p>
      <w:r>
        <w:rPr>
          <w:b/>
        </w:rPr>
        <w:t>E. 2.2</w:t>
      </w:r>
    </w:p>
    <w:p>
      <w:r>
        <w:t>Lorsqu'un requérant d'asile mineur non accompagné n'a pas été pourvu d'un tuteur ou d'un curateur et que l'on ne peut attendre des autorités cantonales qu'elles prennent les mesures tutélaires adéquates dans un délai raisonnable, il s'impose de prévoir en faveur de ce mineur une assistance juridique avant la première audition sur les motifs d'asile (cf. Jurisprudence et informations de la Commission suisse de recours en matière d'asile [JICRA] 1998 n° 13 consid. 4b p. 88 ss). Cette obligation ressortit au droit d'être entendu, lequel est en principe violé lorsque la mesure n'est pas ordonnée (cf. JICRA 1999 n° 2 consid. 5 p. 11).</w:t>
      </w:r>
    </w:p>
    <w:p>
      <w:r>
        <w:rPr>
          <w:b/>
        </w:rPr>
        <w:t>E. 2.3</w:t>
      </w:r>
    </w:p>
    <w:p>
      <w:r>
        <w:t>Les pièces produites par A._______, en particulier son passeport et sa carte d'identité, établissent la date de naissance qu'elle a alléguée. Elle est donc âgée de moins de 18 ans. Aucun document ne démontre par ailleurs l'existence de son mariage avec C._______. En l'état, les autorités suisses ne sont donc pas à même, formellement, de reconnaître ce mariage et, partant, de considérer que la recourante a accédé à la majorité (cf. art. 45 al. 1 et 45a de la loi fédérale du 18 décembre 1987 sur le droit international privé [LDIP, RS 291]). C'est d'ailleurs la raison pour laquelle les autorités tutélaires cantonales, bien que reconnaissant les liens entre C._______ et A._______ (mariage coutumier), sont intervenues et ont mis en place des mesures de protection, tant en faveur de celle-ci que de sa fille. Dans ces conditions, il s'impose de considérer la recourante comme étant mineure et, au vu notamment de la curatelle instituée, de retenir que son mari coutumier n'était pas investi de la responsabilité de la représenter dans la procédure. En conséquence, une assistance juridique aurait dû être prévue avant l'audition sur les motifs d'asile. Faute de cela, le droit d'être entendu de l'intéressée a été violé.</w:t>
      </w:r>
    </w:p>
    <w:p>
      <w:r>
        <w:rPr>
          <w:b/>
        </w:rPr>
        <w:t>E. 3.1</w:t>
      </w:r>
    </w:p>
    <w:p>
      <w:r>
        <w:t>De nature formelle, le droit d'être entendu est une règle primordiale de procédure dont la violation entraîne en principe l'annulation de la décision attaquée sans égard aux chances de succès du recours sur le fond (Andreas Auer/ giorgio Malinverni/ Michel Hottelier, Droit constitutionnel suisse, volume II, Les droits fondamentaux, 2ème éd., Berne 2006, n. 1346 ; cf. également ATF 134 V 97). En effet, si l'autorité de recours constate la violation du droit d'être entendu, elle renvoie la cause à l'instance inférieure, qui devra entendre la personne concernée et adopter une nouvelle décision, quand bien même sur le fond elle ne s'écartera pas de la solution qu'elle avait retenue lors de la décision annulée (cf. ATF 125 I 113 consid. 3). Par exception à ce principe, la jurisprudence admet qu'une violation du droit d'être entendu peut être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surtout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 d'autres termes, confrontée à une décision de première instance rendue en violation du droit d'être entendu, fût-elle grave, l'autorité de recours peut exceptionnellement renoncer au renvoi de l'affaire à l'autorité inférieure et admettre la réparation du vice, dans la mesure où pareil renvoi représenterait une vaine formalité et conduirait à des retards inutiles, inconciliables avec l'intérêt - équivalant à celui d'être entendu - de la partie concernée à un examen diligent de son cas. En l'occurrence, force est de constater que, tant lors de sa première audition que lors de la seconde, A._______ n'a pas fait valoir de motifs d'asile propres. Elle a certes fait état de pressions exercées, d'ailleurs plus sur la communauté rom que sur elle en particulier, afin qu'elle vote pour un parti qui n'était pas celui de son choix, sans toutefois mentionner que cette situation l'avait exposée à des problèmes. Dans son recours, elle se limite d'ailleurs à faire état d'obstacles à l'exécution de son renvoi et circonscrit la contestation à cet objet. Un vice survenu dans l'exposé des motifs d'asile ne pourrait ainsi porter à conséquence. Demeurent les questions liées au renvoi et à son exécution. A cet égard, il convient de relever que A._______, âgée de plus de 16 ans au moment de ses auditions, n'était plus une jeune enfant, qu'elle a pu exposer à satisfaction sa situation personnelle, au travers de questions claires et souvent ciblées et que, de par son parcours de vie, elle était à même de faire valoir les raisons pour lesquelles elle ne souhaitait pas rentrer dans son pays. Entourée de son mari coutumier et de ses beaux-parents, arrivés en Suisse avec elle, soumis simultanément aux différentes étapes de la procédure et auxquels elle n'a cessé d'affirmer qu'elle était unie, elle n'a jamais été livrée à elle-même et ne s'est certainement pas trouvée dans l'incapacité de comprendre la portée de ses actes (cf., a contrario, JICRA 1999 précitée consid. 6d p. 14). Enfin, représentée au stade du recours par un mandataire expérimenté en procédure d'asile, elle a pu faire état des motifs s'opposant, selon elle, à l'exécution de son renvoi. Nul doute, dans ces conditions, que la cassation de la décision de l'ODM constituerait une vaine formalité, de sorte que la conclusion de l'intéressée tendant à l'annulation de cette décision et au renvoi de la cause devant l'autorité inférieure doit être écartée. Partant, il y a lieu d'examiner la cause sur le fond.</w:t>
      </w:r>
    </w:p>
    <w:p>
      <w:r>
        <w:rPr>
          <w:b/>
        </w:rPr>
        <w:t>E. 4</w:t>
      </w:r>
    </w:p>
    <w:p>
      <w:r>
        <w:t>Dans la mesure où les recourantes n'ont pas contesté la décision prononcée par l'ODM en tant qu'elle rejette leur demande d'asile et prononce leur renvoi, ces points ont acquis force de chose décidée. L'objet du litige porte donc exclusivement, comme déjà exposé plus haut, sur la question de l'exécution de leur renvoi.</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6.2</w:t>
      </w:r>
    </w:p>
    <w:p>
      <w:r>
        <w:t>En l'occurrence, l'exécution du renvoi ne contrevient pas au principe de non-refoulement de l'art. 5 LAsi. L'ODM n'a pas reconnu la qualité de réfugié aux recourantes et celles-ci n'ont pas contesté la décision sur ce point.</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En l'espèce, A._______ n'a pas fait valoir qu'elle craignait personnellement d'être exposée à de sérieux préjudices en cas de renvoi en Macédoine. Elle n'a fait état que de dangers pesant sur son mari coutumier, lesquels ont au demeurant été considérés comme étant invraisemblables, la demande d'asile de celui-ci ayant été définitivement rejetée.</w:t>
      </w:r>
    </w:p>
    <w:p>
      <w:r>
        <w:rPr>
          <w:b/>
        </w:rPr>
        <w:t>E. 6.5</w:t>
      </w:r>
    </w:p>
    <w:p>
      <w:r>
        <w:t>L'intéressée s'est par ailleurs prévalue d'un droit de demeurer en Suisse du fait de ses liens de famille avec son beau-père malade, lequel était susceptible d'obtenir l'admission provisoire et de lui conférer ce statut, au titre de l'unité familiale, au travers de sa relation avec C._______. Force est toutefois de constater que les affirmations de la recourante quant à l'issue de la procédure de son beau-père, mais également en ce qui concerne l'existence du droit qu'elle pourrait en tirer, ne sont que conjectures. En l'état, ses beaux-parents, tout comme ses parents d'ailleurs, sont requérants d'asile, statut qui ne lui confère aucune autorisation de séjour en Suisse.</w:t>
      </w:r>
    </w:p>
    <w:p>
      <w:r>
        <w:rPr>
          <w:b/>
        </w:rPr>
        <w:t>E. 6.6</w:t>
      </w:r>
    </w:p>
    <w:p>
      <w:r>
        <w:t>Dans ces conditions, l'exécution du renvoi des recourantes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et ATAF 2008/34 consid. 11.2.2).</w:t>
      </w:r>
    </w:p>
    <w:p>
      <w:r>
        <w:rPr>
          <w:b/>
        </w:rPr>
        <w:t>E. 7.2</w:t>
      </w:r>
    </w:p>
    <w:p>
      <w:r>
        <w:t>En l'occurrence, il est notoire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Il ne ressort par ailleurs du dossier aucun élément dont on pourrait inférer que l'exécution du renvoi impliquerait une telle mise en danger pour les recourantes. A._______ pourra continuer à compter sur le soutien de son mari coutumier, dont la demande d'asile a été définitivement rejetée, comme elle l'a fait ces dernières années. Certes, rappelant son statut de mineure non accompagnée et affirmant que son conjoint n'a aucune obligation légale de l'entretenir, elle fait valoir que l'ODM se devait d'éclaircir plus avant dans quelle mesure elle serait prise en charge à son retour au pays (cf. JICRA 1999 précitée consid. 6b et 6c p. 12 ss). Toutefois, paradoxalement, elle invoque les liens de famille étroits l'unissant à son mari pour se prévaloir d'un droit de rester en Suisse. Il n'y a donc aucune raison de penser qu'elle sera privée à l'avenir, ainsi que sa fille, de l'aide de C._______. Elle pourra à n'en pas douter compter encore sur son entourage familial et social, ayant quitté la Macédoine il y un peu plus d'une année seulement. Ses parents, sur la demande d'asile desquels l'ODM a récemment refusé d'entrer en matière, pourront également, pour le moins, la conseiller utilement. N'ayant pas invoqué de problèmes d'importance en relation avec son ethnie rom et malgré le conflit survenu dans sa belle-famille, il lui sera ainsi possible, avec sa famille, de surmonter les difficultés, d'ordre économique surtout, qui l'attendent en particulier dans l'étape de la réinstallation. En ce qui concerne enfin l'état de santé des recourantes, force est de constater que celles-ci n'ont fait qu'évoquer "un état de santé psychique précaire" et l'existence de consultations devant avoir lieu les 23 avril et 7 mai 2012. Invitées à compléter leur recours, le 10 mai 2012, invitation à laquelle elles ont répondu les 24 et 29 mai 2012, elles n'ont toutefois pas fait état d'obstacles à l'exécution du renvoi pour des raisons de santé, ce qu'elles n'auraient pas manqué de faire si de tels obstacles s'étaient faits jour.</w:t>
      </w:r>
    </w:p>
    <w:p>
      <w:r>
        <w:rPr>
          <w:b/>
        </w:rPr>
        <w:t>E. 7.4</w:t>
      </w:r>
    </w:p>
    <w:p>
      <w:r>
        <w:t>En définitive, et après pesée de tous les éléments du cas d'espèce, l'exécution du renvoi s'avère raisonnablement exigible.</w:t>
      </w:r>
    </w:p>
    <w:p>
      <w:r>
        <w:rPr>
          <w:b/>
        </w:rPr>
        <w:t>E. 8</w:t>
      </w:r>
    </w:p>
    <w:p>
      <w:r>
        <w:t>Enfin, l'exécution du renvoi est possible (cf. art. 83 al. 2 LEtr ; ATAF 2008/34 consid. 12 p. 513 ss), les recourantes étant en possession de documents de voyage leur permettant de retourner dans leur pays d'origine (cf. art. 8 al. 4 LAsi).</w:t>
      </w:r>
    </w:p>
    <w:p>
      <w:r>
        <w:rPr>
          <w:b/>
        </w:rPr>
        <w:t>E. 9.1</w:t>
      </w:r>
    </w:p>
    <w:p>
      <w:r>
        <w:t>Cela étant, l'exécution du renvoi doit être déclarée conforme aux dispositions légales.</w:t>
      </w:r>
    </w:p>
    <w:p>
      <w:r>
        <w:rPr>
          <w:b/>
        </w:rPr>
        <w:t>E. 9.2</w:t>
      </w:r>
    </w:p>
    <w:p>
      <w:r>
        <w:t>Il s'ensuit que le recours doit être rejeté.</w:t>
      </w:r>
    </w:p>
    <w:p>
      <w:r>
        <w:rPr>
          <w:b/>
        </w:rPr>
        <w:t>E. 10.1</w:t>
      </w:r>
    </w:p>
    <w:p>
      <w:r>
        <w:t>Au vu de l'issue de la cause, il y aurait lieu de mettre les frais de procédure à la charge des recourantes, conformément aux art. 63 al. 1 PA et 2 et 3 let. b du règlement du 21 février 2008 concernant les frais, dépens et indemnités fixés par le Tribunal administratif fédéral (FITAF, RS 173.320.2). Toutefois, la demande d'assistance judiciaire partielle ayant été admise, il est renoncé à leur perception.</w:t>
      </w:r>
    </w:p>
    <w:p>
      <w:r>
        <w:rPr>
          <w:b/>
        </w:rPr>
        <w:t>E. 10.2</w:t>
      </w:r>
    </w:p>
    <w:p>
      <w:r>
        <w:t>Par ailleurs, malgré le rejet du recours, en raison du vice de procédure soulevé à juste titre en l'espèce, il convient d'allouer des dépens aux recourantes, lesquels sont mis à la charge de l'autorité inférieure (cf. ATAF 2008/47 consid. 5 p. 680 s.). En l'absence de décompte de prestations, l'indemnité due à ce titre est fixée à 700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