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D-195/2023 vom 15. Dezember 2022</w:t>
      </w:r>
    </w:p>
    <w:p>
      <w:r>
        <w:t>Bundesverwaltungsgericht, 2022-12-15, DE</w:t>
      </w:r>
    </w:p>
    <w:p>
      <w:r>
        <w:rPr>
          <w:b/>
        </w:rPr>
        <w:t xml:space="preserve">Quelle: </w:t>
      </w:r>
      <w:r>
        <w:t>https://mcp.opencaselaw.ch/entscheid/bvger_D-195_2023_d20221215</w:t>
      </w:r>
    </w:p>
    <w:p>
      <w:r>
        <w:t>FR: TAF D-195/2023 du 15 décembre 2022</w:t>
      </w:r>
    </w:p>
    <w:p>
      <w:r>
        <w:t>IT: TAF D-195/2023 del 15 dicembre 2022</w:t>
      </w:r>
    </w:p>
    <w:p>
      <w:pPr>
        <w:pStyle w:val="Heading2"/>
      </w:pPr>
      <w:r>
        <w:t>Regeste</w:t>
      </w:r>
    </w:p>
    <w:p>
      <w:r>
        <w:t>Asyl und Wegweisung | Asyl und Wegweisung; Verfügung des SEM vom 15. Dezember 2022</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Für eine Sistierung des vorliegenden Beschwerdeverfahrens besteht kein Anlass, zumal das geltend gemachte Ermittlungsverfahren wegen Mitglied- schaft in beziehungsweise Propaganda für eine terroristische Organisa- tion, wie nachstehend aufgezeigt wird, als unglaubhaft zu beurteilen ist und der besagte Bericht vom 14. Oktober 2025 (vgl. Sachverhalt, Bst. M.) am vorliegenden Verfahrensausgang nichts zu ändern vermag.</w:t>
      </w:r>
    </w:p>
    <w:p>
      <w:r>
        <w:t>D-195/2023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w:t>
      </w:r>
    </w:p>
    <w:p>
      <w:r>
        <w:rPr>
          <w:b/>
        </w:rPr>
        <w:t>E. 5.1</w:t>
      </w:r>
    </w:p>
    <w:p>
      <w:r>
        <w:t>Das SEM begründet die angefochtene Verfügung im Wesentlichen wie folgt: Das Vorbringen, dass gegen den Beschwerdeführer in der Türkei we- gen Mitgliedschaft in beziehungsweise Propaganda für eine terroristische Organisation ermittelt werde, halte den Anforderungen an die Glaubhaf- tigkeit gemäss Art. 7 AsylG nicht stand, zumal sich der Beschwerdeführer diesbezüglich zufolge der durchgeführten Dokumentenanalyse auf ge- fälschte Justizdokumente stütze. Dementsprechend sei seine persönliche Glaubwürdigkeit erheblich reduziert, weshalb sich weitergehende Untersu- chungsmassnahmen – wie eine ergänzende Anhörung – und eine vertiefte Auseinandersetzung mit weiteren Teilaspekten seiner Vorbringen – famili- ärer Hintergrund sowie HDP-Mitgliedschaft – erübrigten.</w:t>
      </w:r>
    </w:p>
    <w:p>
      <w:r>
        <w:rPr>
          <w:b/>
        </w:rPr>
        <w:t>E. 5.2</w:t>
      </w:r>
    </w:p>
    <w:p>
      <w:r>
        <w:t>In der Beschwerde bestreitet der Beschwerdeführer den Fälschungs- vorwurf und moniert, die Feststellungen zu den Fälschungsmerkmalen der eingereichten Dokumente seien vom SEM nicht rechtsgenüglich offenge- legt und das in diesem Zusammenhang gestellte Gesuch um Aufhebung des Asylentscheids und Wiederaufnahme des Asylverfahrens wegen un- verschuldeter Versäumnis der Frist zur Stellungnahme zum rechtlichen</w:t>
      </w:r>
    </w:p>
    <w:p>
      <w:r>
        <w:t>D-195/2023 Seite 8 Gehör vom 25. November 2022 zu Unrecht abgelehnt worden. Darüber hinaus habe das SEM trotz Ankündigung keine weiteren Untersuchungs- massnahmen vorgenommen und seine übrigen Asylvorbringen und sein damit einhergehendes Risikoprofil nicht gewürdigt. Sollte die angefochtene Verfügung aufgrund des Gesagten wider Erwarten nicht aufgehoben werden, sei festzuhalten, dass angesichts des gegen ihn hängigen Ermittlungsverfahrens wegen Mitgliedschaft in beziehungsweise Propaganda für eine terroristische Organisation und der Erfüllung zusätzli- cher Risikofaktoren (Herkunft aus der Provinz D._______, familiärer Hin- tergrund sowie HDP-Mitgliedschaft) vom Vorliegen eines politischen Da- tenblattes auszugehen sei. Aufgrund seines Risikoprofils habe er sodann auch ohne das hängige Ermittlungsverfahren mit erheblicher Wahrschein- lichkeit in der Türkei mit einer asylrelevanten Verfolgung zu rechnen.</w:t>
      </w:r>
    </w:p>
    <w:p>
      <w:r>
        <w:rPr>
          <w:b/>
        </w:rPr>
        <w:t>E. 5.3</w:t>
      </w:r>
    </w:p>
    <w:p>
      <w:r>
        <w:t>In seiner Vernehmlassung hält das SEM an der angefochtenen Verfü- gung fest, zumal die Ausführungen in der Beschwerde keine neuen erheb- lichen Tatsachen oder Beweismittel enthielten, welche eine Änderung sei- nes Standpunktes rechtfertigen könnten. Bezeichnenderweise seien bis- lang keine weiteren Justizdokumente zum besagten Ermittlungsverfahren zu den Akten gereicht worden, obschon solche über digitale Register ab- rufbar seien.</w:t>
      </w:r>
    </w:p>
    <w:p>
      <w:r>
        <w:rPr>
          <w:b/>
        </w:rPr>
        <w:t>E. 5.4</w:t>
      </w:r>
    </w:p>
    <w:p>
      <w:r>
        <w:t>In der Replik wendet der Beschwerdeführer ein, es sei nicht unplausi- bel, dass er nur Zugriff auf einzelne Dokumente habe. Diesbezüglich ver- weise er auf den SFH-Bericht «Türkei: Zugang zu verfahrensrelevanten Akten» vom 1. Februar 2019, wonach türkische Strafverfahren im Zusam- menhang mit Terrorismusvorwürfen rechtsstaatlichen Standards in keiner Weise entsprechen würden und insbesondere die Beschränkung des Ak- teneinsichtsrechts willkürlich erfolge.</w:t>
      </w:r>
    </w:p>
    <w:p>
      <w:r>
        <w:rPr>
          <w:b/>
        </w:rPr>
        <w:t>E. 5.5</w:t>
      </w:r>
    </w:p>
    <w:p>
      <w:r>
        <w:t>In der Eingabe vom 18. Juli 2023 erklärt der Beschwerdeführer, in der Türkei nach wie vor behördlich gesucht zu werden. In diesem Zusammen- hang verweist er auf die jüngsten Justizdokumente vom März 2023 bezie- hungsweise macht Erkundigungen nach seiner Person im Rahmen einer Hausdurchsuchung bei seiner Familie in der Türkei im April 2023 geltend.</w:t>
      </w:r>
    </w:p>
    <w:p>
      <w:r>
        <w:rPr>
          <w:b/>
        </w:rPr>
        <w:t>E. 5.6</w:t>
      </w:r>
    </w:p>
    <w:p>
      <w:r>
        <w:t>In der ergänzenden Vernehmlassung stellt sich das SEM auf den Standpunkt, dass die zwischenzeitlich eingereichten Justizdokumente (An- trag der Oberstaatsanwaltschaft beim Friedensstrafgericht auf Erlass eines Vorführbefehls sowie Beschluss des Friedensstrafgerichts zum Erlass</w:t>
      </w:r>
    </w:p>
    <w:p>
      <w:r>
        <w:t>D-195/2023 Seite 9 eines Vorführbefehls) vornehmlich aus standardisierten Bausteinen be- stünden. Ausserdem seien diese Dokumente einfach fälschbar oder käuf- lich erwerblich, weshalb ihnen ein geringer Beweiswert zukomme.</w:t>
      </w:r>
    </w:p>
    <w:p>
      <w:r>
        <w:rPr>
          <w:b/>
        </w:rPr>
        <w:t>E. 5.7</w:t>
      </w:r>
    </w:p>
    <w:p>
      <w:r>
        <w:t>In der Eingabe vom 23. Juli 2025 und der ergänzenden Replik verweist der Beschwerdeführer auf das ins Recht gelegte Referenzschreiben seiner türkischen Rechtsvertretung vom 18. Juli 2025, welches bestätige, dass das gegen ihn hängige Ermittlungsverfahren nach wie vor pendent sei.</w:t>
      </w:r>
    </w:p>
    <w:p>
      <w:r>
        <w:rPr>
          <w:b/>
        </w:rPr>
        <w:t>E. 6.1</w:t>
      </w:r>
    </w:p>
    <w:p>
      <w:r>
        <w:t>Auf Beschwerdeebene werden zur Begründung des Hauptbegehrens auf Kassation der angefochtenen Verfügung verschiedene formelle Rügen (Verletzung des Akteneinsichtsrechts sowie der Begründungspflicht res- pektive allgemein des Anspruchs auf rechtliches Gehör, unrichtige und un- vollständige Feststellung des rechtserheblichen Sachverhalts sowie Verlet- zung des Grundsatzes von Treu und Glauben [vgl. Beschwerde Ziff. 2-3; ergänzende Replik Ziff. c]) erhoben. Sie sind vorab zu beurteilen, da sie geeignet sind, eine Kassation der angefochtenen Verfügung zu bewirken.</w:t>
      </w:r>
    </w:p>
    <w:p>
      <w:r>
        <w:rPr>
          <w:b/>
        </w:rPr>
        <w:t>E. 6.2.1</w:t>
      </w:r>
    </w:p>
    <w:p>
      <w:r>
        <w:t>Gemäss Art. 29 VwVG haben die Parteien Anspruch auf rechtliches Gehör, welches als Mitwirkungsrecht alle Befugnisse umfasst, die einer Partei einzuräumen sind, damit sie in einem Verfahren ihren Standpunkt wirksam zur Geltung bringen kann (vgl. BGE 144 II 427 E. 3.1, BVGE 2009/35 E. 6.4.1; PATRICK SUTTER, in: Auer/Müller/Schindler [Hrsg.], Kom- mentar zum VwVG, 2. Aufl. 2019, Rz. 1 zu Art. 29 m.w.H.).</w:t>
      </w:r>
    </w:p>
    <w:p>
      <w:r>
        <w:t>Der verfahrensrechtliche Anspruch auf Akteneinsicht (Art. 26 VwVG) ist ein Teilgehalt des rechtlichen Gehörs. Betroffene können sich in einem Verfah- ren nur wirksam zur Sache äussern und geeignet Beweis führen (bzw. Be- weismittel bezeichnen), wenn ihnen die Möglichkeit eingeräumt wird, die Unterlagen einzusehen, auf welche die Behörde ihren Entscheid stützt. Das Recht auf Akteneinsicht kann indessen eingeschränkt werden, na- mentlich wenn ein öffentliches oder privates Geheimhaltungsinteresse überwiegt (Art. 27 Abs. 1 Bstn. a und b VwVG). Wird einer Partei die Ein- sichtnahme in ein Aktenstück verweigert, darf auf dieses zum Nachteil der Partei nur abgestellt werden, wenn ihr die Behörde von seinem für die Sache wesentlichen Inhalt mündlich oder schriftlich Kenntnis und ihr aus- serdem Gelegenheit gegeben hat, sich zu äussern und Gegenbeweismittel zu bezeichnen (Art. 28 VwVG; vgl. BVGE 2011/37 E. 5.4.1 und 2013/23 E. 6.4.1 f., je m.w.H.).</w:t>
      </w:r>
    </w:p>
    <w:p>
      <w:r>
        <w:t>D-195/2023 Seite 10</w:t>
      </w:r>
    </w:p>
    <w:p>
      <w:r>
        <w:rPr>
          <w:b/>
        </w:rPr>
        <w:t>E. 6.2.2</w:t>
      </w:r>
    </w:p>
    <w:p>
      <w:r>
        <w:t>Der Analysebericht vom 23. November 2022 enthält weitergehende Angaben, an deren Geheimhaltung ein wesentliches öffentliches Interesse im Sinne von Art. 27 VwVG besteht. Insbesondere soll eine missbräuchli- che Verwendung des Dokumentes durch den Beschwerdeführer oder eine missbräuchliche Weiterverwendung der besagten Informationen durch Drittpersonen in zukünftigen Asylverfahren vermieden werden (vgl. dazu: BVGE 2011/37 E. 5.4.4). Das SEM hat dem Beschwerdeführer demnach zu Recht die Einsicht in die interne Analyse verweigert. Weiter hat das SEM den wesentlichen Inhalt des Analyseergebnisses dem Beschwerdeführer zur Kenntnis gebracht und in knapper, aber hinreichender und sachgerech- ter Form die Unstimmigkeiten festgehalten und begründet, aufgrund wel- cher Umstände es auf Fälschungen geschlossen hat. Eine Verletzung des rechtlichen Gehörs ist zu verneinen.</w:t>
      </w:r>
    </w:p>
    <w:p>
      <w:r>
        <w:rPr>
          <w:b/>
        </w:rPr>
        <w:t>E. 6.2.3</w:t>
      </w:r>
    </w:p>
    <w:p>
      <w:r>
        <w:t>Bezüglich der Rüge, der Asylentscheid sei trotz der unverschuldeten Versäumnis der Frist zur Stellungnahme zum rechtlichen Gehör vom 25. November 2022 nicht aufgehoben und die Stellungnahme nicht berück- sichtigt worden, ist das Folgende festzuhalten: Nach Art. 24 Abs. 1 VwVG wird eine Frist wiederhergestellt, wenn der Gesuchsteller oder sein Vertre- ter unverschuldeterweise abgehalten worden ist, binnen Frist zu handeln, sofern er unter Angabe des Grundes innert 30 Tagen nach Wegfall des Hindernisses darum ersucht und die versäumte Rechtshandlung nachholt. Vorliegend kann die Frage der unverschuldeten Fristversäumnis offenge- lassen werden, nachdem eine allfällige Gehörsverletzung auf Beschwer- deebene mit den durchgeführten Schriftenwechseln jedenfalls als vollstän- dig geheilt zu erachten ist und es hierzu keiner weiteren Ausführungen be- darf.</w:t>
      </w:r>
    </w:p>
    <w:p>
      <w:r>
        <w:rPr>
          <w:b/>
        </w:rPr>
        <w:t>E. 6.3.1</w:t>
      </w:r>
    </w:p>
    <w:p>
      <w:r>
        <w:t>Im Asylverfahren gilt der Untersuchungsgrundsatz und die behördli- che Pflicht zur vollständigen und richtigen Abklärung des rechtserheblichen Sachverhalts (Art. 6 AsylG i. V. m. Art. 12 VwVG); diese behördliche Unter- suchungspflicht wird durch die den Asylsuchenden gestützt auf Art. 8 AsylG auferlegte Mitwirkungspflicht eingeschränkt (vgl. BVGE 2009/50 E. 10.2 m.w.H.).</w:t>
      </w:r>
    </w:p>
    <w:p>
      <w:r>
        <w:rPr>
          <w:b/>
        </w:rPr>
        <w:t>E. 6.3.2</w:t>
      </w:r>
    </w:p>
    <w:p>
      <w:r>
        <w:t>Zwar trifft es zu, dass dem Beschwerdeführer an der Anhörung eine ergänzende Anhörung in Aussicht gestellt wurde (vgl. SEM-Akte A30 F111, nach F148). Indes bestand angesichts der vorliegenden Sachlage, wie vom SEM zutreffend dargelegt, letztlich kein Anlass für eine ergänzende Anhörung. Im Übrigen hat das SEM in einer Gesamtwürdigung der</w:t>
      </w:r>
    </w:p>
    <w:p>
      <w:r>
        <w:t>D-195/2023 Seite 11 Vorbringen und Beweismittel nachvollziehbar aufgezeigt, von welchen Überlegungen es sich leiten liess, zumal der Beschwerdeführer seine übri- gen Asylvorbringen in der Anhörung in den Kontext der – mittels der bei der Vorinstanz eingereichten Justizdokumente begründeten – Strafverfolgung stellte und keine selbständige Verfolgung aufgrund dieser übrigen Asylvor- bringen geltend machte (vgl. SEM-Akte A30 F111 ff.). Ein explizites Einge- hen auf jedes einzelne Vorbringen und (nicht rechtserhebliche) Beweismit- tel ist zur hinreichenden Nachachtung des Anspruchs auf rechtliches Ge- hör respektive der Begründungspflicht denn auch nicht erforderlich. Alleine der Umstand, dass der Beschwerdeführer die Auffassung und Schlussfol- gerungen des SEM nicht teilt, stellt weder eine Verletzung des rechtlichen Gehörs noch eine Verletzung des Untersuchungsgrundsatzes dar, sondern beschlägt vielmehr die Frage der materiellen Würdigung der Sache. Schliesslich geht auch die in diesem Zusammenhang erhobene Rüge der Verletzung des Grundsatzes von Treu und Glauben fehl. Dabei geht es ei- nerseits um die Frage, wie weit sich Privatpersonen auf eine im Wider- spruch zum geltenden Recht stehende behördliche Auskunft verlassen können, und andererseits darum, dass die Behörden nicht ohne sachlichen Grund einen einmal in einer Sache eingenommenen Standpunkt wechseln können sollen (vgl. BGE 138 I 49 E. 8.3.1). Das gerügte Verhalten des SEM liegt offensichtlich nicht im Anwendungsbereich dieses Grundsatzes.</w:t>
      </w:r>
    </w:p>
    <w:p>
      <w:r>
        <w:rPr>
          <w:b/>
        </w:rPr>
        <w:t>E. 6.4</w:t>
      </w:r>
    </w:p>
    <w:p>
      <w:r>
        <w:t>Zusammenfassend ist festzustellen, dass keine Veranlassung für eine Rückweisung der Sache an die Vorinstanz besteht.</w:t>
      </w:r>
    </w:p>
    <w:p>
      <w:r>
        <w:rPr>
          <w:b/>
        </w:rPr>
        <w:t>E. 7.1</w:t>
      </w:r>
    </w:p>
    <w:p>
      <w:r>
        <w:t>Nach Durchsicht der Akten schliesst sich das Bundesverwaltungsge- richt sodann in materieller Hinsicht der Einschätzung des SEM an. Auf die zutreffenden Ausführungen in der angefochtenen Verfügung und in den Vernehmlassungen kann mit den nachfolgenden Ergänzungen verwiesen werden. Die Ausführungen auf Beschwerdeebene führen zu keiner ande- ren Betrachtungsweise.</w:t>
      </w:r>
    </w:p>
    <w:p>
      <w:r>
        <w:rPr>
          <w:b/>
        </w:rPr>
        <w:t>E. 7.2</w:t>
      </w:r>
    </w:p>
    <w:p>
      <w:r>
        <w:t>Zunächst ist darauf hinzuweisen, dass den geltend gemachten Nach- teilen seitens der türkischen Behörden vor der Ausreise des Beschwerde- führers (einmalige Gewaltanwendung im Zusammenhang mit der Suche nach seinem Bruder E._______ im Jahr 2017 sowie einmalige Erkundi- gung nach seiner Person im Jahr 2021 [vgl. SEM-Akte A30 F29, F111, F127 ff.]) mangels Intensität die flüchtlingsrechtliche Relevanz abzuspre- chen ist.</w:t>
      </w:r>
    </w:p>
    <w:p>
      <w:r>
        <w:t>D-195/2023 Seite 12</w:t>
      </w:r>
    </w:p>
    <w:p>
      <w:r>
        <w:rPr>
          <w:b/>
        </w:rPr>
        <w:t>E. 7.3</w:t>
      </w:r>
    </w:p>
    <w:p>
      <w:r>
        <w:t>Sodann ist festzustellen, dass sich die vorinstanzliche Einschätzung bezüglich des gegen den Beschwerdeführer angeblich eingeleiteten Er- mittlungsverfahrens wegen Mitgliedschaft in beziehungsweise Propa- ganda für eine terroristische Organisation nach seiner Ausreise als zutref- fend erweist. Mit dem nicht weiter substantiierten Festhalten an der Echt- heit der im vorinstanzlichen Verfahren eingereichten Justizdokumente ge- lingt es dem Beschwerdeführer nicht, das Ergebnis der Dokumentenana- lyse und die Schlussfolgerung des SEM zu erschüttern. Des Weiteren weist das SEM zu Recht darauf hin, dass die auf Beschwerdeebene nachge- reichten Justizdokumente (vgl. Sachverhalt, Bst. K.) keinen materiellen In- halt aufweisen und über keinerlei (verifizierbare) Sicherheitsmerkmale ver- fügen, weshalb ihnen lediglich ein geringer Beweiswert zukommt. Folglich vermögen auch diese Dokumente nichts an der wegen Einreichens ge- fälschter Dokumente gezogenen Schlussfolgerung der Unglaubhaftigkeit des vom Beschwerdeführer geltend gemachten Ermittlungsverfahrens zu ändern. Im Weiteren vermag der Beschwerdeführer aus dem Einwand, dass sich Angehörige der türkischen Behörden zuletzt im April 2023 nach seinem Verbleib erkundigt hätten, nichts zu seinen Gunsten abzuleiten, zu- mal es sich dabei um eine blosse Parteibehauptung handelt. Ebenso wenig führt das zuletzt eingereichte Schreiben der türkischen Rechtsvertretung vom 18. Juli 2025 (vgl. Sachverhalt, Bst. L.c) zu einer anderen Einschät- zung, zumal dieses Schriftstück unter den vorliegenden Umständen als Gefälligkeitsschreiben zu werten ist, dem nur ein geringer Beweiswert zu- kommt. Es ist deshalb davon auszugehen, dass gegen den Beschwerde- führer bislang kein Strafverfahren eingeleitet wurde und er als strafrechtlich unbescholten gilt. Demnach ist auch nicht davon auszugehen, dass seine angebliche Unterstützung der PKK den türkischen Behörden bekannt wäre. Im Übrigen verfügt er über kein herausragendes politisches Profil, zumal aus den Akten nicht hervorgeht, dass er durch seine Aktivitäten (Teil- nahme an Parteiveranstaltungen respektive an Newroz-Feierlichkeiten und Tätigkeit im Dorfkomitee [vgl. SEM-Akte A30 F111 ff.]) eine exponierte Stel- lung eingenommen hätte. Vor diesem Hintergrund bestehen – entgegen der Ansicht des Beschwerdeführers – keine ausreichenden Anhaltspunkte für das Vorliegen eines politischen Datenblattes.</w:t>
      </w:r>
    </w:p>
    <w:p>
      <w:r>
        <w:rPr>
          <w:b/>
        </w:rPr>
        <w:t>E. 7.4</w:t>
      </w:r>
    </w:p>
    <w:p>
      <w:r>
        <w:t>Schliesslich verkennt das Bundesverwaltungsgericht nicht, dass in der Türkei Familienangehörige von politischen Aktivisten durchaus mittels staatlicher Repressalien unter Druck gesetzt werden, die als sogenannte Reflexverfolgung flüchtlingsrechtlich erheblich im Sinne von Art. 3 AsylG sein können. Die Wahrscheinlichkeit, Opfer einer solchen Reflexverfolgung zu werden, erhöht sich vor allem dann, wenn nach einem flüchtigen</w:t>
      </w:r>
    </w:p>
    <w:p>
      <w:r>
        <w:t>D-195/2023 Seite 13 Familienmitglied gefahndet wird und die Behörde Anlass zur Vermutung hat, dass jemand mit der gesuchten Person in engem Kontakt steht. Am ehesten dürften Personen von einer Reflexverfolgung bedroht sein, bei de- nen ein eigenes, nicht unbedeutendes politisches Engagement für illegale politische Organisationen hinzukommt beziehungsweise ihnen seitens der Behörden unterstellt wird (vgl. etwa Urteile des BVGer D-4530/2024 vom 19. Dezember 2024 E. 6.4 und E-1269/2024 vom 12. Juni 2024 E. 6.5.1, je m.w.H.). Der Bruder (E._______), der bei der Guerilla gekämpft habe, befinde sich im Gefängnis (vgl. SEM-Akte A30 F70 und F119). Es besteht somit diesbezüglich seitens der türkischen Behörden kein aktuelles Fahn- dungsinteresse. Zudem verfügt der Beschwerdeführer selber – wie soeben dargelegt – nicht über ein relevantes politisches Profil. Auch ist aus den Akten nicht ersichtlich, dass sonst jemand aus seiner in der Türkei verblie- benen Familie aufgrund des familiären Hintergrundes in jüngster Zeit flüchtlingsrechtlich relevanten Reflexverfolgungsmassnahmen ausgesetzt gewesen wäre.</w:t>
      </w:r>
    </w:p>
    <w:p>
      <w:r>
        <w:rPr>
          <w:b/>
        </w:rPr>
        <w:t>E. 7.5</w:t>
      </w:r>
    </w:p>
    <w:p>
      <w:r>
        <w:t>Das SEM hat demzufolge die Flüchtlingseigenschaft des Beschwerde- führers zu Recht verneint und sein Asylgesuch folgerichtig abgelehnt.</w:t>
      </w:r>
    </w:p>
    <w:p>
      <w:r>
        <w:rPr>
          <w:b/>
        </w:rPr>
        <w:t>E. 8</w:t>
      </w:r>
    </w:p>
    <w:p>
      <w:r>
        <w:t>Gemäss Art. 44 AsylG verfügt das SEM in der Regel die Wegweisung aus der Schweiz, wenn es das Asylgesuch ablehnt. Der Beschwerdeführer ver- fügt in der Schweiz weder über eine ausländerrechtliche Aufenthaltsbewil- 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D-195/2023 Seite 14</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Da der Beschwerdeführer die Flüchtlingseigenschaft nicht erfüllt, ist – wie vom SEM zutreffend festgehalten – das flüchtlingsrechtliche Rück- 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9.2.3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müssten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landes- als auch der völkerrechtlichen Bestimmungen zuläs- 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9.3.1</w:t>
      </w:r>
    </w:p>
    <w:p>
      <w:r>
        <w:t>Das Bundesverwaltungsgericht hat im Referenzurteil E-4103/2024 vom 8. November 2024 seine Praxis betreffend die Zumutbarkeit des Weg- weisungsvollzugs in die Türkei insofern angepasst, als es auch bezüglich</w:t>
      </w:r>
    </w:p>
    <w:p>
      <w:r>
        <w:t>D-195/2023 Seite 15 der Provinzen Sirnak und Hakkari nicht mehr von einer Situation allgemeiner Gewalt oder bürgerkriegsähnlichen Verhältnissen – auch nicht für Angehö- rige der kurdischen Ethnie – ausgeht (vgl. die Referenzurteile des BVGer E-1948/2018 vom 12. Juni 2018 E. 7.3 sowie E-4103/2024 vom 8. Novem- ber 2024 E. 13, je m.w.H.).</w:t>
      </w:r>
    </w:p>
    <w:p>
      <w:r>
        <w:rPr>
          <w:b/>
        </w:rPr>
        <w:t>E. 9.3.2</w:t>
      </w:r>
    </w:p>
    <w:p>
      <w:r>
        <w:t>Auch sprechen keine individuellen Gründe gegen einen Wegwei- sungsvollzug. Der Beschwerdeführer verfügt über einen Universitätsab- schluss und sammelte in verschiedenen Tätigkeitsfeldern Berufserfahrung (vgl. SEM-Akte A30 F33, F39, F42 f., F58 ff.). Sodann verfügt er im Hei- matland über ein grosses familiäres Beziehungsnetz (vgl. SEM-Akte A30 F68 ff.), auf welches er bei Bedarf zurückgreifen kann. Was die geltend gemachten, jedoch weder substantiierten noch belegten Gesundheitsprob- leme des Beschwerdeführers anbelangt (vgl. SEM-Akten A14 S. 2; A26; A30 F11 ff.), ist er sodann auf die medizinischen Institutionen im Heimat- staat zu verweisen (vgl. statt vieler die Urteile des BVGer E-3979/2024, E-7441/2024 vom 2. April 2025 E. 8.3.5, D-6886/2024 vom 14. November 2024 E. 9.3.4, je m.w.H.). 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Nachdem mit ver- fahrensleitender Verfügung vom 31. März 2023 das Gesuch um</w:t>
      </w:r>
    </w:p>
    <w:p>
      <w:r>
        <w:t>D-195/2023 Seite 16 Gewährung der unentgeltlichen Prozessführung im Sinne von Art. 65 Abs. 1 VwVG gutgeheissen worden ist und nicht von einer veränderten fi- nanziellen Lage auszugehen ist, sind keine Verfahrenskosten aufzuerle- gen.</w:t>
      </w:r>
    </w:p>
    <w:p>
      <w:r>
        <w:rPr>
          <w:b/>
        </w:rPr>
        <w:t>E. 11.2</w:t>
      </w:r>
    </w:p>
    <w:p>
      <w:r>
        <w:t>Ebenfalls mit Verfügung vom 31. März 2023 wurde dem Beschwerde- führer die amtliche Rechtsverbeiständung im Sinne von Art. 102m Abs. 1 AsylG zugesprochen und sein Rechtsvertreter als amtlicher Rechtsbei- stand eingesetzt. Er reichte am 27. August 2025 eine aktualisierte Kosten- note zu den Akten, die einen zeitlichen Vertretungsaufwand von insgesamt</w:t>
      </w:r>
    </w:p>
    <w:p>
      <w:r>
        <w:rPr>
          <w:b/>
        </w:rPr>
        <w:t>E. 14</w:t>
      </w:r>
    </w:p>
    <w:p>
      <w:r>
        <w:t>Stunden zu einem Stundenansatz von Fr. 250.– sowie eine Spesenpau- schale von Fr. 40.– ausweist. Der geltend gemachte zeitliche Aufwand er- scheint als noch angemessen. Dasselbe gilt für die pauschal ausgewiese- nen Spesen. Unter Berücksichtigung des massgebenden Stundenansat- zes von Fr. 150.– für nichtanwaltliche Vertreterinnen und Vertreter (vgl. Art. 12 i.V.m. Art. 10 Abs. 2 VGKE; Verfügung vom 31. März 2023) ist dem Rechtsvertreter demnach vom Bundesverwaltungsgericht ein amtliches Honorar von Fr. 2’140.– (inkl. Auslagen) auszurichten. Das amtliche Hono- rar umfasst keinen Mehrwertsteuerzuschlag im Sinne von Art. 9 Abs. 1 Bst. c VGKE. (Dispositiv nächste Seite)</w:t>
      </w:r>
    </w:p>
    <w:p>
      <w:r>
        <w:t>D-195/2023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