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D-195/2015 vom 30. Juni 2015</w:t>
      </w:r>
    </w:p>
    <w:p>
      <w:r>
        <w:t>Bundesverwaltungsgericht, 2015-06-30, FR</w:t>
      </w:r>
    </w:p>
    <w:p>
      <w:r>
        <w:rPr>
          <w:b/>
        </w:rPr>
        <w:t xml:space="preserve">Quelle: </w:t>
      </w:r>
      <w:r>
        <w:t>https://mcp.opencaselaw.ch/entscheid/bvger_D-195_2015</w:t>
      </w:r>
    </w:p>
    <w:p>
      <w:r>
        <w:t>FR: TAF D-195/2015 du 30 juin 2015</w:t>
      </w:r>
    </w:p>
    <w:p>
      <w:r>
        <w:t>IT: TAF D-195/2015 del 30 giugno 2015</w:t>
      </w:r>
    </w:p>
    <w:p>
      <w:pPr>
        <w:pStyle w:val="Heading2"/>
      </w:pPr>
      <w:r>
        <w:t>Regeste</w:t>
      </w:r>
    </w:p>
    <w:p>
      <w:r>
        <w:t>Asile (sans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1.3</w:t>
      </w:r>
    </w:p>
    <w:p>
      <w:r>
        <w:t>Les intéressés ont qualité pour recourir (cf. art. 48 al. 1 PA). Le recours, présenté dans la forme (cf. art. 52 al. 1 PA) et le délai (cf. art. 108 al. 1 LAsi) prescrits par la loi, est recevable.</w:t>
      </w:r>
    </w:p>
    <w:p>
      <w:r>
        <w:rPr>
          <w:b/>
        </w:rPr>
        <w:t>E. 1.4</w:t>
      </w:r>
    </w:p>
    <w:p>
      <w:r>
        <w:t>Selon le ch. 1 des dispositions transitoires de la modification de la loi sur l'asile, du 14 décembre 2012, les procédures pendantes à l'entrée en vigueur, le 1er février 2014, de cette modification sont régies par le nouveau droit, à l'exception des cas prévus aux al. 2 à 4. Dans la mesure où la procédure est pendante et qu'aucune des exceptions n'est réalisée, le nouveau droit s'applique en l'occurrence. Conformément à l'art. 106 al. 1 LAsi, dans sa teneur en vigueur depuis le 1er février 2014, le recourant peut invoquer la violation du droit fédéral, notamment l'abus ou excès dans l'exercice du pouvoir d'appréciation (let. a), et l'établissement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voir aussi Organisation suisse d'aide aux réfugiés [OSAR, éd.], Manuel de la procédure d'asile et de renvoi, Berne 2009, p. 186 ss; Minh Son Nguyen, Droit public des étrangers, Berne 2003, p. 447 ss; Haut Commissariat des Nations Unies pour les réfugiés [HCR], Guide et principes directeurs sur les procédures et critères à appliquer pour déterminer le statut des réfugiés au regard de la Convention de 1951 et du protocole de 1967 relatifs au statut des réfugiés, réédité, Genève, décembre 2011, nos 37 ss p. 11 ss).</w:t>
      </w:r>
    </w:p>
    <w:p>
      <w:r>
        <w:rPr>
          <w:b/>
        </w:rPr>
        <w:t>E. 2.4</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et jurisp. cit.).</w:t>
      </w:r>
    </w:p>
    <w:p>
      <w:r>
        <w:rPr>
          <w:b/>
        </w:rPr>
        <w:t>E. 3.1</w:t>
      </w:r>
    </w:p>
    <w:p>
      <w:r>
        <w:t>En l'espèce, A._______ craindrait pour sa vie en raison de son passé. Il soutient qu'il représenterait une menace pour des personnes qui, comme lui, étaient ou avaient été membres de Sepah-e Pasdaran, et qui siégeaient pour certaines d'entre elles au sein même du gouvernement afghan.</w:t>
      </w:r>
    </w:p>
    <w:p>
      <w:r>
        <w:rPr>
          <w:b/>
        </w:rPr>
        <w:t>E. 3.2</w:t>
      </w:r>
    </w:p>
    <w:p>
      <w:r>
        <w:t>Les activités déployées par l'intéressé au sein du Sepah-e Pasdaran, au cours desquelles il aurait fait la connaissance de personnes influentes et aurait eu accès à des informations confidentielles, remontent à 1996, soit à plus de dix-huit ans. Or, depuis sa désertion, en 1996 toujours, A._______ n'a pas démontré à satisfaction de droit avoir été menacé, en raison de renseignements qui auraient été en sa possession, par des membres de Sepah-e Pasdaran. D'abord, les menaces dont il se prévaut reposent uniquement sur des déclarations non étayées. Ensuite, si certains membres du mouvement en question avaient voulu s'en prendre à lui ou à son épouse en raison du danger qu'il aurait pu représenter pour eux, ils auraient eu l'occasion de le faire à plusieurs reprises.</w:t>
      </w:r>
    </w:p>
    <w:p>
      <w:r>
        <w:rPr>
          <w:b/>
        </w:rPr>
        <w:t>E. 3.3</w:t>
      </w:r>
    </w:p>
    <w:p>
      <w:r>
        <w:t>En effet, le Sepah-e Pasdaran étant une organisation paramilitaire de la République islamique d'Iran dépendant directement du Guide de la révolution, le chef de l'Etat iranien, il ne fait aucun doute que A._______ aurait connu des problèmes dès sa désertion, en 1996, s'il avait détenu des informations sensibles et confidentielles concernant ce mouvement ou certains de ses membres. Or, il n'a jamais prétendu avoir été recherché ou menacé du fait de sa désertion, a continué à séjourner en Iran plusieurs années jusqu'à son départ pour le Danemark, même s'il n'y bénéficiait plus d'une autorisation de séjour (cf. pv. d'audition du 2 octobre 2014 réponses aux questions 37 à 42 p. 5) et est même retourné en Iran par avion, légalement, en 2002.</w:t>
      </w:r>
    </w:p>
    <w:p>
      <w:r>
        <w:rPr>
          <w:b/>
        </w:rPr>
        <w:t>E. 3.4</w:t>
      </w:r>
    </w:p>
    <w:p>
      <w:r>
        <w:t>De plus, en 2002 toujours, durant son séjour de 40 à 45 jours en Afghanistan, les personnes dont il dit craindre les agissements auraient eu largement la possibilité de concrétiser leurs menaces. Ceci est d'autant plus vrai que, selon les déclarations mêmes de l'intéressé, elles étaient au courant de son retour, que ce soit par le fait qu'il les avait rencontrées personnellement (cf. procès-verbal d'audition [pv.] du 2 octobre 2014, réponse à la question 113, p. 11) ou par le fait qu'elles en avaient été informées par des tiers (cf. pv. du 2 octobre 2014, réponse à la question 116, p.12). Le Tribunal considère que l'absence de réaction à son encontre (cf. pv. du 2 octobre 2014, réponse in fine à la question 113, p. 11 et réponse à la question 118, p. 12) ne permet pas d'admettre la crédibilité des menaces alléguées. Elle permet au contraire de conclure que le recourant ne représentait pas, ou plus, une menace pour le Sepah-e Pasdaran, ni certains de ses membres, et que les informations qu'il aurait pu détenir ne revêtaient aucune importance.</w:t>
      </w:r>
    </w:p>
    <w:p>
      <w:r>
        <w:rPr>
          <w:b/>
        </w:rPr>
        <w:t>E. 3.5</w:t>
      </w:r>
    </w:p>
    <w:p>
      <w:r>
        <w:t>Dans ces conditions, même si l'assassinat du cousin de A._______ en raison de sa désertion de Sepah-e Pasdaran avait été établi, ce fait, évoqué au stade du recours, ne serait pas décisif dans le cas particulier.</w:t>
      </w:r>
    </w:p>
    <w:p>
      <w:r>
        <w:rPr>
          <w:b/>
        </w:rPr>
        <w:t>E. 3.6</w:t>
      </w:r>
    </w:p>
    <w:p>
      <w:r>
        <w:t>En définitive, ni le recourant ni son épouse, sans motif d'asile personnel, n'ont démontré à satisfaction de droit une crainte de persécution pour des motifs tirés de l'art. 3 LAsi, en cas de retour en Afghanistan. Leur recours en matière d'asile doit donc être rejeté.</w:t>
      </w:r>
    </w:p>
    <w:p>
      <w:r>
        <w:rPr>
          <w:b/>
        </w:rPr>
        <w:t>E. 4</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la demande d'assistance judiciaire totale ayant été admise, il est statué sans frais (art. 65 PA et art. 110a al. 1 LAsi).</w:t>
      </w:r>
    </w:p>
    <w:p>
      <w:r>
        <w:rPr>
          <w:b/>
        </w:rPr>
        <w:t>E. 5</w:t>
      </w:r>
    </w:p>
    <w:p>
      <w:r>
        <w:t>Par ailleurs, le Tribunal fixe l'indemnité due au mandataire d'office à 300 francs, conformément aux art. 12 et 14 al.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