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D-1954/2011 vom 1. November 2011</w:t>
      </w:r>
    </w:p>
    <w:p>
      <w:r>
        <w:t>Bundesverwaltungsgericht, 2011-11-01, DE</w:t>
      </w:r>
    </w:p>
    <w:p>
      <w:r>
        <w:rPr>
          <w:b/>
        </w:rPr>
        <w:t xml:space="preserve">Quelle: </w:t>
      </w:r>
      <w:r>
        <w:t>https://mcp.opencaselaw.ch/entscheid/bvger_D-1954_2011</w:t>
      </w:r>
    </w:p>
    <w:p>
      <w:r>
        <w:t>FR: TAF D-1954/2011 du 1 novembre 2011</w:t>
      </w:r>
    </w:p>
    <w:p>
      <w:r>
        <w:t>IT: TAF D-1954/2011 del 1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 unter Vorbehalt der nachfolgenden Erwägungen - einzutreten.</w:t>
      </w:r>
    </w:p>
    <w:p>
      <w:r>
        <w:rPr>
          <w:b/>
        </w:rPr>
        <w:t>E. 1.4</w:t>
      </w:r>
    </w:p>
    <w:p>
      <w:r>
        <w:t>Der Beschwerde kommt die aufschiebende Wirkung zu (Art. 55 Abs. 1 VwVG) und die Vorinstanz hat in der angefochtenen Verfügung einer allfälligen Beschwerde die aufschiebende Wirkung nicht entzogen (Art. 55 Abs. 2 VwVG). Daher ist auf das Eventualbegehren, die aufschie­bende Wirkung sei wiederherzustellen, mangels Rechtsschutzinteresses nicht einzutreten (vgl. auch Art. 42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hat die von den Beschwerdeführenden geltend gemachte politische Tätigkeit des Beschwerdeführers, dessen damit zusammenhängende Verfolgung und Inhaftierung durch die chinesischen Behörden sowie dessen spätere Flucht aus dem Gefängnis als unglaubhaft beurteilt. Nachfolgend ist daher zu prüfen, ob die Vorinstanz diesen Vorbringen zu Recht gestützt auf Art. 7 AsylG die Glaubhaftigkeit abgesprochen hat.</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6.2</w:t>
      </w:r>
    </w:p>
    <w:p>
      <w:r>
        <w:t>Vorab ist festzuhalten, dass die Beschwerdeführenden den Wortlaut sämtlicher Protokolle mit ihrer Unterschrift bestätigt haben und sich deshalb ihre Aussagen grundsätzlich entgegenhalten lassen müssen, zumal sie die übersetzenden Personen bei den Befragungen beziehungsweise Anhörungen gut verstanden haben wollen (vgl. Akten BFM A 1/8, S. 6; A 1/11, S. 8; A 18/10, S. 2; A 20/19, S. 2).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 Nach Prüfung der Akten durch das Gericht ist - in Übereinstimmung mit der Vorinstanz - festzustellen, dass die geltend gemachte politische Tätigkeit des Beschwerdeführers und die damit verbundene behördliche Verfolgung nicht glaubhaft ist. So erklärte der Beschwerdeführer anlässlich der Befragung, seine Gruppe "F._______" habe für Januar 2008 einen Aufstand geplant. Die Polizei habe aber davon erfahren, weswegen die Aktion nicht stattgefunden habe (Akten BFM A 1/11, S. 5). Bei der Anhörung machte er demgegenüber geltend, es sei zwar ein Aufstand geplant gewesen. Sein Bruder, der Anführer der Gruppe, habe jedoch noch nicht festgelegt, wann dieser hätte stattfinden sollen, da er zuerst die kleinen Parteigruppen habe zusammenführen wollen (Akten BFM A 20/19, S. 4). Überdies sagte der Beschwerdeführer anlässlich der Anhörung zuerst aus, der Treffpunkt der Gruppe "F._______" sei seine Wohnung gewesen (Akten BFM 20/19, S. 5), wohingegen er wenig später in der Anhörung geltend machte, es habe bei der Gruppe "F._______" keine Sitzungen der Mitglieder gegeben, weil dies sehr gefährlich für sie gewesen sei, weswegen sie alle nur sehr diskret miteinander in Kontakt hätten treten können (Akten BFM 20/19, S. 8). Im Weiteren ist festzuhalten, dass der Beschwerdeführer bei der Anhörung auf Aufforderung hin nicht in der Lage war, seine behauptete Propagandatätigkeit für die Gruppe "F._______" konkret und substanziiert zu schildern. Seine diesbezüglichen Vorbringen erschöpften sich im Wesentlichen in allgemeinen Aussagen zur Situation in der Inneren Mongolei (Akten BFM A 20/19, S. 7). Es spricht gegen die Glaubhaftigkeit der geltend gemachten politischen Tätigkeit des Beschwerdeführers, wenn dieser anlässlich der Anhörung zwar in der Lage war, einlässliche Ausführungen zur generellen Situation in der Inneren Mongolei zu machen, nicht jedoch zu seinen eigenen Aufgaben innerhalb der Gruppe "F._______". Aufgrund seiner langjährigen Erfahrung wäre doch zu erwarten, dass er weit mehr, besonders über seine politischen Tätigkeiten hätte Auskunft geben können. Insbesondere zeigt die Schilderung betreffend seine Tätigkeit als Geheimkurier, wie er Nachrichten erhalten und diese weitergeleitet hat (BFM Akten A 20/19, S. 7; Antwort F 24), auf, dass er diese Tätigkeit nicht ausgeübt hat, weil gewichtige Realkennzeichen fehlen, etwa welche Vorkehrungen getroffen wurden, wie der "Reisende" sich zu erkennen gegeben hat und was unter Geheimwort konkret zu verstehen ist, zumal die geltend gemachte Tätigkeit besondere Vorkehren erfordert, weil man sonst Gefahr läuft, infiltriert oder aufgedeckt zu werden. Die Verfolgungsvorbringen der Beschwerdeführenden sind auch deshalb unglaubhaft, da es dem Beschwerdeführer bei der Anhörung nicht möglich war, die Namen der anderen kleinen Gruppen zu nennen, die sich für die Befreiung von den Chinesen eingesetzt haben sollen, zumal er schon seit dem Jahre 2005 an der Vereinigung dieser kleinen Gruppen gearbeitet haben will (Akten BFM A 20/19, S. 8). Hätte sich der Beschwerdeführer tatsächlich - wie behauptet - in der Gruppe "F._______" um die Vereinigung der Gruppen für die Befreiung von den Chinesen gekümmert, hätte er mit Sicherheit deren Namen nennen beziehungsweise konkretere Angaben machen können. Zudem ist festzustellen, dass sich der Beschwerdeführer zu seiner Flucht aus dem Gefängnis realitätsfremd und unrealistisch geäussert hat (vgl. Akten BFM A 20/19, S. 5, S. 12 f.). Es ist angesichts der bekanntermassen strengen Sicherheitsvorkehrungen in den chinesischen Gefängnissen unwahrscheinlich, dass es der Volkspartei gelungen sein soll, mittels Bestechung der Gefängnisbehörden beziehungsweise hochrangiger Beamter eigene Leute, die als Polizisten, Dolmetscher und Befrager aufgetreten sein sollen, ins Gefängnis zu schleusen, um den Beschwerdeführer unter dem Vorwand, er werde verlegt, von dort wegzubringen. Zudem ist es wenig plausibel, dass es der Volkspartei gelungen sein soll, hochrangi­ge Beamte zu bestechen, da diese ein sehr grosses Risiko eingegangen wären, als Verräter entlarvt zu werden, zumal es sich beim Beschwerdeführer um einen Staatsfeind gehandelt haben soll. Nicht nachvollziehbar ist ausserdem, dass der Beschwerdeführer erst anlässlich der Anhörung geltend machte, nach seiner Flucht aus dem Gefängnis sei mittels eines Fahndungsblattes (inklusive Bild) nach ihm gesucht worden (Akten BFM A 20/19, S. 9 f.). Es wäre zu erwarten gewesen, dass der Beschwerdeführer ein Vorkommnis dieser Tragweite bereits bei der Befragung zumindest ansatzweise erwähnt hätte. Soweit der Beschwerdeführer schliesslich geltend macht, er und seine Frau hätten China mit gefälschten mongolischen Pässen über einen offiziellen chinesischen Grenzübergang verlassen (Akten BFM A 1/11, S. 7), ist festzustellen, dass dieses Vorgehen dem Verhalten einer tatsächlich verfolgten beziehungsweise gesuchten Person widerspricht, zumal das Risiko, von den chinesischen Grenzbeamten aufgrund der gefälschten Pässe festgehalten beziehungsweise wegen des Fahndungsblattes erkannt und verhaftet zu werden, viel zu hoch gewesen wäre. Gestützt auf das soeben Ausgeführte ist zu schliessen, dass es sich bei der von den Beschwerdeführenden geltend gemachten Verfolgungssituation lediglich um ein Konstrukt handelt. Die Ausführungen in der Beschwerde sind nicht geeignet, an dieser Einschätzung etwas zu ändern, zumal sie den vorinstanzlichen Erwägungen nichts Substanzielles entgegenhalten. Aufgrund der festgestellten Unglaubhaftigkeitselemente in den Asylvorbringen kann darauf verzichtet werden, das in der Rechtsmittelschrift in Aussicht gestellte Fahndungsblatt abzuwarten, zumal der Beweiswert dieses Beweismittels ohnehin als gering einzuschätzen wäre (antizipierte Beweiswürdigung; BVGE 2008/24 E. 7.2; EMARK 2003 Nr. 13 S. 84; Fritz Gygi, Bundesverwaltungsrechtspflege, 2. Aufl., Bern 1983, S. 274).</w:t>
      </w:r>
    </w:p>
    <w:p>
      <w:r>
        <w:rPr>
          <w:b/>
        </w:rPr>
        <w:t>E. 6.3</w:t>
      </w:r>
    </w:p>
    <w:p>
      <w:r>
        <w:t>Im Weiteren ist darauf hinzuweisen, dass die Beschwerdeführenden - entgegen der Behauptung in der Rechtsmittelschrift - aufgrund ihrer Ausreise aus China bei einer Rückkehr in ihre Heimat keine asylrechtlich relevanten Nachteile zu befürchten haben, zumal die behauptete illegale Ausreise nicht feststeht und diese mit Blick auf die unglaubhaften Verfolgungsvorbringen zu bezweifeln ist. Insbesondere erscheinen die Schilderungen im Zusammenhang mit der Ausreise aus China als realitätsfremd, zumal nicht anzunehmen ist, die Beschwerdeführenden hätten China über einen offiziellen Grenzübergang verlassen, wäre tatsächlich nach dem Beschwerdeführer gefahndet worden. Selbst für den Fall, dass die Beschwerdeführenden tatsächlich illegal ausgereist sind und den chinesischen Behörden ihre Asylgesuchstellung in der Schweiz bekannt geworden sein sollte, wobei nicht ersichtlich ist, wie die chinesischen Behörden von der Asylgesuchstellung Kenntnis erhalten sollten, ist nicht davon auszugehen, dass sie bei ihrer Rückkehr deswegen mit asylrechtlich relevanten Nachteilen zu rechnen hätten, zumal nach Kenntnis des Bundesverwaltungsgerichts Personen ohne nennenswertes politisches Profil nur mit einer milden Bestrafung zu rechnen haben. Soweit die Beschwerdeführenden in der Rechtsmittelschrift geltend machen, die ethnischen Minderheiten würden in der Inneren Mongolei von den Chinesen unterdrückt, ist schliesslich festzuhalten, dass allein die Zugehörigkeit der Beschwerdeführenden zu einer mongolischen Ethnie die Flüchtlingseigenschaft nicht zu begründen vermag.</w:t>
      </w:r>
    </w:p>
    <w:p>
      <w:r>
        <w:rPr>
          <w:b/>
        </w:rPr>
        <w:t>E. 6.4</w:t>
      </w:r>
    </w:p>
    <w:p>
      <w:r>
        <w:t>Zusammenfassend ist festzustellen, das es den Beschwerdeführenden nicht gelungen ist, nachzuweisen oder zumindest glaubhaft zu machen, dass sie in der Heimat ernsthafte Nachteile gemäss Art. 3 AsylG erlitten oder solche bei der Ausreise zu befürchten hatten oder im Falle der Rückkehr nach China befürchten müssten. Sie erfüllen somit die Voraussetzungen zur Zuerkennung der Flüchtlingseigenschaft nicht, weshalb die Vorinstanz die Asylbegehren zu Recht und mit zutreffender Begründung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BVGE 2008/34 E. 9.2).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Da es den Beschwerdeführenden nicht gelungen ist, eine asylrechtlich erhebliche Gefährdung nachzuweisen oder glaubhaft zu machen, kann das in Art. 5 AsylG verankerte Prinzip des flüchtlingsrechtlichen Non-Refoulement im vorliegenden Verfahren keine Anwendung finden. Eine Rückkehr der Beschwerdeführenden nach China ist dem-nach unter dem Aspekt von Art. 5 AsylG rechtmässig. Sodann ergeben sich weder aus den Aussagen der Beschwerdeführenden noch aus den Akten Anhaltspunkte dafür, dass sie für den Fall einer Ausschaffung nach China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nach den vorstehenden Erwägungen nicht gelungen. Auch die allgemeine Menschenrechtssituation in China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In Bezug auf die allgemeine Sicherheits- und Menschenrechtslage in China kommt das Bundesverwaltungsgericht insgesamt zum Schluss, dass in China keine Kriegs- oder Bürgerkriegssituation und auch keine Situation allgemeiner Gewalt herrscht und ein Vollzug der Wegweisung grundsätzlich nicht unzumutbar erscheint.</w:t>
      </w:r>
    </w:p>
    <w:p>
      <w:r>
        <w:rPr>
          <w:b/>
        </w:rPr>
        <w:t>E. 8.3.3</w:t>
      </w:r>
    </w:p>
    <w:p>
      <w:r>
        <w:t>Vorliegend sind den Akten auch keine Anhaltspunkte für individuelle Unzumutbarkeitsindizien zu entnehmen. Die - soweit den Akten zu entnehmen ist - gesunden Beschwerdeführenden haben bis zu ihrer Ausreise im Januar 2009 immer in der Inneren Mongolei gelebt, wo der Beschwerdeführer auch die Schule besucht und als (...) gearbeitet hat. Deshalb ist anzunehmen, die Beschwerdeführenden könnten sich in ihrer Heimat wieder wirtschaftlich integrieren. Gemäss den Angaben des Beschwerdeführers leben seine Mutter und sein Bruder nach wie vor in der Inneren Mongolei. Vor diesem Hintergrund ist davon auszugehen, dass die Beschwerdeführenden in ihrem Heimatland über ein soziales Beziehungsnetz verfügen, welches ihnen eine Reintegration erleichtern kann. Blosse soziale und wirtschaftliche Schwierigkeiten, von denen die ansässige Bevölkerung im Allgemeinen betroffen ist, genügen nicht, um eine Gefahr im Sinne von Art. 83 Abs. 4 AuG darzustellen (vgl. BVGE 2008/34 E. 11.2.2, EMARK 2005 Nr. 24 E. 10.1 S. 215). Nach dem Gesagten ist der Vollzug der Wegweisung somit auch als zumutbar zu bezeichnen.</w:t>
      </w:r>
    </w:p>
    <w:p>
      <w:r>
        <w:rPr>
          <w:b/>
        </w:rPr>
        <w:t>E. 8.4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10</w:t>
      </w:r>
    </w:p>
    <w:p>
      <w:r>
        <w:t>Die Beschwerdeführenden beantragen in ihrer Rechtsmitteleingabe, die Vollzugsbehörde sei vorsorglich anzuweisen, die Kontaktaufnahme mit dem Heimat- oder Herkunftsstaat sowie jeglichen Datentransfer zu unterlassen, um im Fall einer Rückkehr keine Probleme zu bekommen. Mit vorliegendem Urteil wird die Beschwerde abgewiesen und damit ist das Beschwerdeverfahren abgeschlossen, weshalb sich der Antrag auf Anordnung vorsorglicher Massnahmen - solche sind ohnehin nur für die Dauer des Beschwerdeverfahrens wirksam - als gegenstandslos erweist. Im Übrigen geht aus den dem Gericht vorliegenden Akten nicht hervor, die Vorinstanz habe die Beschwerdeführenden betreffende Daten an den Heimatstaat weitergegeben, weshalb auf das Eventualbegehren, es seien bei bereits erfolgter Datenweitergabe die Beschwerdeführenden darüber in einer separaten Verfügung zu informieren, mangels Rechtsschutzinteresses im Rahmen dieses Verfahrens nicht einzutreten ist.</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eingetreten wird.</w:t>
      </w:r>
    </w:p>
    <w:p>
      <w:r>
        <w:rPr>
          <w:b/>
        </w:rPr>
        <w:t>E. 12</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18. April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