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D-1950/2025 vom 13. März 2025</w:t>
      </w:r>
    </w:p>
    <w:p>
      <w:r>
        <w:t>Bundesverwaltungsgericht, 2025-03-13, DE</w:t>
      </w:r>
    </w:p>
    <w:p>
      <w:r>
        <w:rPr>
          <w:b/>
        </w:rPr>
        <w:t xml:space="preserve">Quelle: </w:t>
      </w:r>
      <w:r>
        <w:t>https://mcp.opencaselaw.ch/entscheid/bvger_D-1950_2025_d20250313</w:t>
      </w:r>
    </w:p>
    <w:p>
      <w:r>
        <w:t>FR: TAF D-1950/2025 du 13 mars 2025</w:t>
      </w:r>
    </w:p>
    <w:p>
      <w:r>
        <w:t>IT: TAF D-1950/2025 del 13 marzo 2025</w:t>
      </w:r>
    </w:p>
    <w:p>
      <w:pPr>
        <w:pStyle w:val="Heading2"/>
      </w:pPr>
      <w:r>
        <w:t>Regeste</w:t>
      </w:r>
    </w:p>
    <w:p>
      <w:r>
        <w:t>Nichteintreten auf Asylgesuch und Wegweisung (sicherer Drittstaat - Art. 31a Abs. 1 Bst. a AsylG) | Nichteintreten auf Asylgesuch und Wegweisung (sicherer Drittstaat); Verfügung des SEM vom 13.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Einreichung der Be- schwerde legitimiert (Art. 105 und Art. 108 Abs. 3 AsylG; Art. 48 Abs. 1 so- wie Art. 52 Abs. 1 VwVG). Auf die Beschwerde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vorliegende Beschwerde erweist sich – wie nachstehend aufgezeigt – als offensichtlich begründet und ist im Verfahren einzelrichterlicher Zustän- digkeit mit Zustimmung eines zweiten Richters beziehungsweise einer zweiten Richterin (Art. 111 Bst. e AsylG), ohne Weiterungen und mit sum- marischer Begründung zu behandeln (Art. 111a Abs. 1 und 2 AsylG).</w:t>
      </w:r>
    </w:p>
    <w:p>
      <w:r>
        <w:rPr>
          <w:b/>
        </w:rPr>
        <w:t>E. 4.1</w:t>
      </w:r>
    </w:p>
    <w:p>
      <w:r>
        <w:t>Gemäss Art. 31a Abs. 1 Bst. a AsylG wird auf ein Asylgesuch nicht ein- getreten, wenn die asylsuchende Person in einen sicheren Drittstaat nach Art. 6a Abs. 2 Bst. b AsylG zurückkehren kann, in welchem sie sich vorher aufgehalten hat. Bei den Ländern der Europäischen Union (EU) und der</w:t>
      </w:r>
    </w:p>
    <w:p>
      <w:r>
        <w:t>D-1950/2025 Seite 5 Europäischen Freihandelsassoziation (EFTA) besteht die gesetzliche Ver- mutung, dass es sich um sichere Drittstaaten handelt (vgl. Art. 6a Abs. 2 Bst. b AsylG. 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4.2</w:t>
      </w:r>
    </w:p>
    <w:p>
      <w:r>
        <w:t>In Drittlandkonstellationen gemäss Art. 31a Abs. 1 AsylG setzt der ent- sprechende Nichteintretensentscheid stets zwingend voraus, dass eine Rückübernahmezusicherung des Drittstaats vorliegt (vgl. dazu einlässlich das Urteil des BVGer D-7483/2024 vom 13. Dezember 2024 E. 6 sowie die Urteile D-788/2021 vom 25. November 2024 E. 5.2, E-4427/2021 vom 28. November 2023 E. 4.2; CONSTANTIN HRUSCHKA in: Spescha et al. [Hrsg.], Kommentar zum Migrationsrecht, 5. Aufl. 2019, Art. 31a AsylG Rn. 3, vgl. auch BBl 2002 6845, 6850). Die tatsächliche Möglichkeit des Vollzugs der Wegweisung – und nicht bloss die Möglichkeit des Wegwei- sungsvollzugs im Sinne von Art. 83 Abs. 1 und 2 AIG – ist Rechtsmässig- keitsvoraussetzung für das Fällen eines Nichteintretensentscheids. Die Frage, ob die asylsuchende Person selbstständig beziehungsweise freiwil- lig in den Drittstaat zurückkehren könnte, ist für die Anwendung der Dritt- staatenregelung demnach nicht ausschlaggebend. Für den rechtskonfor- men Vollzug der Wegweisung in den Drittstaat ist deshalb sicherzustellen, dass die asylsuchende Person tatsächlich in den Drittstaat einreisen kann.</w:t>
      </w:r>
    </w:p>
    <w:p>
      <w:r>
        <w:rPr>
          <w:b/>
        </w:rPr>
        <w:t>E. 5.1</w:t>
      </w:r>
    </w:p>
    <w:p>
      <w:r>
        <w:t>In der Beschwerde wird unter anderem geltend gemacht, der rechter- hebliche Sachverhalt sei unvollständig erstellt und geltend gemacht, das SEM hätte die italienischen Behörden in Übereinstimmung mit der Richtli- nie 2008/11 5/EG, dem bilateralen Rückübernahmeabkommen zwischen der Schweiz und Italien (SR 0.142.114.549) sowie dem Europäischen Übereinkommen über den Übergang der Verantwortung für Flüchtlinge (SR 0.142.305) um die Rückübernahme des Beschwerdeführers ersuchen müssen. Die Zusicherung des entsprechenden Drittstaats zur Rücküber- nahme der betreffenden Personen sei eine Voraussetzung für den Erlass eines Nichteintretensentscheides. Da die Vorinstanz dies versäumt habe, sei die Sache an die Vorinstanz zurückzuweisen.</w:t>
      </w:r>
    </w:p>
    <w:p>
      <w:r>
        <w:rPr>
          <w:b/>
        </w:rPr>
        <w:t>E. 5.2</w:t>
      </w:r>
    </w:p>
    <w:p>
      <w:r>
        <w:t>Das SEM ist in seiner Verfügung gestützt auf Art. 31a Abs. 1 Bst. a AsylG auf das Asylgesuch des Beschwerdeführers nicht eingetreten und hat die Wegweisung aus der Schweiz angeordnet. In den Erwägungen hält</w:t>
      </w:r>
    </w:p>
    <w:p>
      <w:r>
        <w:t>D-1950/2025 Seite 6 es fest, er könne selbständig nach Italien zurückkehren, da er dort ein Auf- enthaltsrecht habe und sein Aufenthaltstitel noch bis zum (…) 2029 gültig sei.</w:t>
      </w:r>
    </w:p>
    <w:p>
      <w:r>
        <w:rPr>
          <w:b/>
        </w:rPr>
        <w:t>E. 5.3</w:t>
      </w:r>
    </w:p>
    <w:p>
      <w:r>
        <w:t>Festzuhalten ist vorweg, dass das SEM in seiner Verfügung zwar die Wegweisung des Beschwerdeführers aus der Schweiz verfügt hat (vgl. Dis- positiv-Ziffer 2). Hingegen hat es – wie in der Beschwerde zutreffend gel- tend gemacht wird (vgl. Ziff. 3.1 b) – versäumt, im Dispositiv der Verfügung (auch) den Vollzug der Wegweisung formell anzuordnen. Sodann trifft zwar zu, dass der Beschwerdeführer selbständig nach Italien zurückkehren könnte. Dies entbindet jedoch das SEM nach dem oben Gesagten (vgl. E. 4.2) nicht davon, mit Blick auf einen allenfalls erforderlichen zwangswei- sen Vollzug der Wegweisung eine Rückübernahmezusicherung Italiens einzuholen. Eine solche muss – wie in der Beschwerde ebenfalls zutreffend geltend gemacht wird (vgl. Ziff. 3.1 a) – vorliegen, da andernfalls ein Nicht- eintreten auf das Asylgesuch nach Art. 31a Abs. 1 Bst. a AsylG nicht in Be- tracht fällt. Da das SEM ohne die erforderliche Zusicherung der Rücküber- nahme des Beschwerdeführers durch die zuständigen italienischen Behör- den in Anwendung von Art. 31a Abs. 1 Bst. a AsylG auf das Asylgesuch nicht eingetreten ist, ist der rechtserhebliche Sachverhalt im Hinblick auf die Frage, ob ein Nichteintretensentscheid und eine Überstellung nach Ita- lien rechtmässig sei, nicht vollständig erstellt (vgl. zuletzt etwa das Urteil des BVGer D-1722/2025 vom 19. März 2025 E. 6.3).</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6.2</w:t>
      </w:r>
    </w:p>
    <w:p>
      <w:r>
        <w:t>Aufgrund der vorzunehmenden Anfrage zur Rückübernahme ist es an- gezeigt, die angefochtene Verfügung aufzuheben und die Sache zur voll- ständigen Sachverhaltsfeststellung (Einholen der erforderlichen Zusiche- rung der Rückübernahme des Beschwerdeführers durch die zuständigen italienischen Behörden) sowie zu neuer Entscheidung an die Vorinstanz zurückzuweisen. Die Beschwerde ist somit gutzuheissen.</w:t>
      </w:r>
    </w:p>
    <w:p>
      <w:r>
        <w:t>D-1950/2025 Seite 7</w:t>
      </w:r>
    </w:p>
    <w:p>
      <w:r>
        <w:rPr>
          <w:b/>
        </w:rPr>
        <w:t>E. 7</w:t>
      </w:r>
    </w:p>
    <w:p>
      <w:r>
        <w:t>Bei diesem Ausgang des Verfahrens sind keine Kosten zu erheben (Art. 63 Abs. 1 und 2 VwVG). 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D-1950/2025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