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D-1950/2022 vom 23. Januar 2023</w:t>
      </w:r>
    </w:p>
    <w:p>
      <w:r>
        <w:t>Bundesverwaltungsgericht, 2023-01-23, DE</w:t>
      </w:r>
    </w:p>
    <w:p>
      <w:r>
        <w:rPr>
          <w:b/>
        </w:rPr>
        <w:t xml:space="preserve">Quelle: </w:t>
      </w:r>
      <w:r>
        <w:t>https://mcp.opencaselaw.ch/entscheid/bvger_D-1950_2022</w:t>
      </w:r>
    </w:p>
    <w:p>
      <w:r>
        <w:t>FR: TAF D-1950/2022 du 23 janvier 2023</w:t>
      </w:r>
    </w:p>
    <w:p>
      <w:r>
        <w:t>IT: TAF D-1950/2022 del 23 gennaio 2023</w:t>
      </w:r>
    </w:p>
    <w:p>
      <w:pPr>
        <w:pStyle w:val="Heading2"/>
      </w:pPr>
      <w:r>
        <w:t>Regeste</w:t>
      </w:r>
    </w:p>
    <w:p>
      <w:r>
        <w:t>Asyl (ohne Wegweisungsvollzug)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w:t>
      </w:r>
    </w:p>
    <w:p>
      <w:r>
        <w:t>D-1950/2022 Seite 6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Beschwerdeführenden A._______ und C._______ haben am Verfahren vor der Vorinstanz teilgenommen, sind durch die angefochtene Verfügung be- sonders berührt und haben ein schutzwürdiges Interesse an deren Aufhe- bung beziehungsweise Änderung. Sie sind daher zur Einreichung der Be- schwerde legitimiert (Art. 105 und Art. 108 Abs. 2 AsylG; Art. 48 Abs. 1 so- wie Art. 52 Abs. 1 VwVG). Auf ihre Beschwerde ist einzutreten.</w:t>
      </w:r>
    </w:p>
    <w:p>
      <w:r>
        <w:rPr>
          <w:b/>
        </w:rPr>
        <w:t>E. 1.3.2</w:t>
      </w:r>
    </w:p>
    <w:p>
      <w:r>
        <w:t>Mit Verfügung vom 31. August 2021 verneinte das SEM die Flücht- lingseigenschaft von B._______, wies sein Asylgesuch ab und schob den Vollzug der Wegweisung zugunsten einer vorläufigen Aufnahme wegen Unzumutbarkeit auf. Dagegen wurde keine Beschwerde erhoben, weshalb die Verfügung von B._______ in Rechtskraft erwachsen ist. Folglich ist er im vorliegenden Verfahren nicht beschwerdelegitimiert, weshalb auf seine Anträge nicht einzutreten ist.</w:t>
      </w:r>
    </w:p>
    <w:p>
      <w:r>
        <w:rPr>
          <w:b/>
        </w:rPr>
        <w:t>E. 2</w:t>
      </w:r>
    </w:p>
    <w:p>
      <w:r>
        <w:t>Die Kognition des Bundesverwaltungsgerichts und die zulässigen Rügen richten sich im Asylbereich nach Art. 106 Abs. 1 AsylG.</w:t>
      </w:r>
    </w:p>
    <w:p>
      <w:r>
        <w:rPr>
          <w:b/>
        </w:rPr>
        <w:t>E. 3</w:t>
      </w:r>
    </w:p>
    <w:p>
      <w:r>
        <w:t>Streitgegenstand bilden vorliegend die Feststellung der Flüchtlingseigen- schaft, die Gewährung von Asyl und die Anordnung der Wegweisung. Der Wegweisungsvollzug ist nicht zu prüfen, nachdem die Vorinstanz die Be- schwerdeführenden mit Verfügung vom 4. April 2022 wegen Unzumutbar- keit des Wegweisungsvollzugs vorläufig aufgenommen hat</w:t>
      </w:r>
    </w:p>
    <w:p>
      <w:r>
        <w:rPr>
          <w:b/>
        </w:rPr>
        <w:t>E. 4.1</w:t>
      </w:r>
    </w:p>
    <w:p>
      <w:r>
        <w:t>Gemäss Art. 2 Abs. 1 AsylG gewährt die Schweiz Flüchtlingen grund- sätzlich Asyl. Flüchtlinge sind Personen, die in ihrem Heimatstaat oder im</w:t>
      </w:r>
    </w:p>
    <w:p>
      <w:r>
        <w:t>D-1950/2022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 Weise befürch- ten muss, welche ihr gezielt und aufgrund bestimmter Verfolgungsmotive durch Organe des Heimatstaates oder durch nichtstaatliche Akteure zuge- fügt worden sind beziehungsweise zugefügt zu werden drohen (vgl. BVGE 2011/51 E. 6.1 m.w.H.). Dabei genügt es nicht, dass diese Furcht lediglich mit Vorkommnissen oder Umständen, die sich früher oder später möglich- erweise ereignen könnten, begründet wird. Es müssen hinreichende An- haltspunkte für eine konkrete Bedrohung vorhanden sein, die bei jedem Menschen in vergleichbarer Lage Furcht vor Verfolgung und damit den Ent- schluss zur Flucht hervorrufen würden. Diese objektivierte Betrachtungs- weise ist zusätzlich durch das von der betroffenen Person bereits Erlebte und das Wissen um Konsequenzen in vergleichbaren Fällen zu ergänzen. Wer bereits staatlichen Verfolgungsmassnahmen ausgesetzt war, hat ob- jektive Gründe für eine ausgeprägtere (subjektive) Furcht (vgl. BVGE 2010/9 E. 5.2; Entscheidungen und Mitteilungen der Schweizerischen Asyl- rekurskommission [EMARK] 2004 Nr. 1 E. 6.a; 2005 Nr. 21 E. 7.1).</w:t>
      </w:r>
    </w:p>
    <w:p>
      <w:r>
        <w:rPr>
          <w:b/>
        </w:rPr>
        <w:t>E. 4.5</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w:t>
      </w:r>
    </w:p>
    <w:p>
      <w:r>
        <w:t>D-1950/2022 Seite 8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5.1</w:t>
      </w:r>
    </w:p>
    <w:p>
      <w:r>
        <w:t>Die Vorinstanz äusserte sich hinsichtlich des drohenden Ehrenmordes aufgrund der verweigerten Zwangsverheiratung der Beschwerdeführerin dahingehend, dass Asylgründe stets in Bezug auf das Heimatland der be- treffenden Person oder das Land, wo sie zuletzt wohnte, zu prüfen seien. Der Begriff des letzten Wohnortes gelte nur für staatenlose Personen. Die Beschwerdeführerin verfüge über die afghanische Staatsangehörigkeit, weshalb letzterer Zusatz nicht zur Anwendung gelange. Allfällige Asylvor- bringen, welche sich im Iran ereignet hätten, seien demnach einzig dann geeignet, die Flüchtlingseigenschaft zu begründen, wenn diese auch im Heimatland zu einer Verfolgungssituation führten. Ihr Vorbringen, bei einer allfälligen Rückkehr nach Afghanistan von der Familie des Schwagers um- gebracht zu werden, sei eine reine Mutmassung, da sie keine konkreten Ereignisse zu diesen Todesdrohungen habe ausführen können. Ihre pau- schale Behauptung, dass es sich um eine Familie handle, welche ihre Dro- hungen in die Tat umsetze, genüge nicht, um eine Verfolgung im flücht- lingsrechtlich relevanten Sinn zu begründen. Zudem gehe der Schwager davon aus, dass sie sich immer noch im Iran aufhalte und es sei unwahr- scheinlich, dass sie die Verwandten bei einer allfälligen Rückkehr in Afgha- nistan ausfindig machen würden.</w:t>
      </w:r>
    </w:p>
    <w:p>
      <w:r>
        <w:t>D-1950/2022 Seite 9</w:t>
      </w:r>
    </w:p>
    <w:p>
      <w:r>
        <w:t>Bezüglich ihrer Konversion sei festzustellen, dass sie sich erst im Novem- ber 2021 in Griechenland habe taufen lassen. Ihren Schilderungen zufolge würden lediglich ihr Bruder sowie zwei ihrer Bekannten über ihre religiöse Einstellung Bescheid wissen, weshalb nicht davon auszugehen sei, dass ihre Konversion in Afghanistan bekannt sei und eine allfällige Rückkehr dorthin zu einer Verfolgung im Sinne des Asylgesetzes führen würde. So- dann könne auch aufgrund der Aktenlage nicht darauf geschlossen wer- den, dass sie wegen ihrer geltend gemachten Probleme im Iran auch in Afghanistan flüchtlingsrechtlich relevante Nachteile zu befürchten hätte. Aus diesem Grund könne darauf verzichtet werden, ihre im Iran erlebten Ereignisse auf deren Glaubhaftigkeit zu überprüfen.</w:t>
      </w:r>
    </w:p>
    <w:p>
      <w:r>
        <w:rPr>
          <w:b/>
        </w:rPr>
        <w:t>E. 5.2</w:t>
      </w:r>
    </w:p>
    <w:p>
      <w:r>
        <w:t>In der Beschwerde äusserte sich die Beschwerdeführerin zu ihrer Ver- folgung wegen der verweigerten Einwilligung in die Ehe als Zweitfrau, dass der Schwager sie und ihre beiden Söhne geschlagen, ihnen das Essen verweigert und sie selber mehrmals vergewaltigt habe. Es sei in der afgha- nischen Kultur normal, dass eine Witwe einen ihrer Schwager heiraten müsse. Aus diesem Grund hätte sie bei einer Rückkehr nach Afghanistan zu befürchten, dass sie von den anderen Brüdern bedroht würde und sie einen von ihnen heiraten müsse. Die Vorinstanz sei dabei nicht näher auf ihre frauenspezifischen Fluchtgründe eingegangen. Sowohl im Iran wie auch in Afghanistan könne sie auf keinen staatlichen Schutz in Bezug auf eine Zwangsehe oder den ihr angedrohten Ehrenmord zählen. Zudem sei sie zum Christentum konvertiert und habe bereits im Iran als Christin ge- lebt. Auch in der Schweiz besuche sie regelmässig das (…), eine private Kirche und lese die Bibel in Farsi. Als Christin würde sie in Afghanistan verfolgt werden.</w:t>
      </w:r>
    </w:p>
    <w:p>
      <w:r>
        <w:rPr>
          <w:b/>
        </w:rPr>
        <w:t>E. 6.1</w:t>
      </w:r>
    </w:p>
    <w:p>
      <w:r>
        <w:t>Das Bundesverwaltungsgericht kommt im Einklang mit der Vorinstanz zum Schluss, dass es der Beschwerdeführerin nicht gelungen ist überzeu- gend darzulegen, dass sie flüchtlingsrechtlich relevanten Verfolgungs- massnahmen ausgesetzt war. Die Vorinstanz hielt in ihrer Verfügung, auf welche im Übrigen zu verweisen ist, zutreffend fest, dass ihre vorgebrach- ten Schwierigkeiten insbesondere im Zusammenhang mit den frauenspe- zifischen Fluchtgründen im Iran keine asylrechtliche Relevanz zu entfalten vermögen, da die in einem Drittstaat erlittenen Nachteile nicht geeignet sind, die Flüchtlingseigenschaft zu begründen, sofern sie nicht auch im Heimatstaat eine Verfolgung im Sinne von Art. 3 AsylG begründen.</w:t>
      </w:r>
    </w:p>
    <w:p>
      <w:r>
        <w:t>D-1950/2022 Seite 10</w:t>
      </w:r>
    </w:p>
    <w:p>
      <w:r>
        <w:rPr>
          <w:b/>
        </w:rPr>
        <w:t>E. 6.2</w:t>
      </w:r>
    </w:p>
    <w:p>
      <w:r>
        <w:t>Nach Einschätzung des Gerichts ergeben sich keine hinreichend kon- kreten Anhaltspunkte dafür, dass die Beschwerdeführerin in Afghanistan von Seiten der Verwandten ihres Schwagers eine ernsthafte Gefahr für Leib und Leben drohen würde. Ferner lässt sich auch aus ihrer Darstellung, dass sie gemäss familieninterner Tradition als Witwe den Schwager hätte heiraten oder das Haus ohne ihre Kinder verlassen müssen, keine ernst- hafte Bedrohung entnehmen, zumal sie von ihrem Schwager erst rund sechs Jahre nach dem Tod ihres Ehemannes respektive erst sechs bis sie- ben Monate vor ihrer Ausreise (aus dem Iran) unter Druck gesetzt worden sein soll, ihn zu heiraten. Wäre sie tatsächlich einer Zwangsverheiratung durch ihren Schwager und unter Druck von dessen konservativen familiä- ren Ansichten gestanden, hätte dieser kaum sechs Jahre zugewartet, sie zur Zweitfrau zu nehmen oder sie mit einem seiner Brüder oder anderen Verwandten zu verheiraten.</w:t>
      </w:r>
    </w:p>
    <w:p>
      <w:r>
        <w:rPr>
          <w:b/>
        </w:rPr>
        <w:t>E. 6.3</w:t>
      </w:r>
    </w:p>
    <w:p>
      <w:r>
        <w:t>Sodann ist auch nicht davon auszugehen, dass die Beschwerdeführen- den bei einer allfälligen Rückkehr nach Afghanistan aufgrund des verstor- benen Ehemanns beziehungsweise Vaters eine Reflexverfolgung zu be- fürchten hätten. Neben der Tatsache, dass die Beschwerdeführerin weder genaues über dessen Tätigkeiten bei der nationalen afghanischen Armee noch über die Umstände, wie dieser verstorben ist, zu schildern wusste, erscheint es wenig wahrscheinlich, dass die Taliban zum heutigen Zeit- punkt und somit rund sieben Jahre nach dem Tod des Ehemannes bezie- hungsweise Vaters respektive rund fünf Jahre vor der Machtübernahme der Taliban im August 2021 einen Zusammenhang mit den Beschwerde- führenden herstellen würden (vgl. SEM-Akte A19/16, F45-50) und sie als Witwe beziehungsweise Sohn eines Armeeangehörigen der nationalen af- ghanischen Armee identifizieren würden. Zudem reicht eine bloss entfernte Möglichkeit künftiger Verfolgung nicht aus, um eine Furcht objektiv zu be- gründen, vielmehr müssen konkrete Indizien vorliegen, welche den Eintritt der erwarteten Benachteiligung als wahrscheinlich und dementsprechend die Furcht davor als realistisch und nachvollziehbar erscheinen lassen (vgl. BVGE 2010/57 E. 2.5). Vorliegend sind keine entsprechenden konkreten Indizien hierfür ersichtlich.</w:t>
      </w:r>
    </w:p>
    <w:p>
      <w:r>
        <w:rPr>
          <w:b/>
        </w:rPr>
        <w:t>E. 7.1</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w:t>
      </w:r>
    </w:p>
    <w:p>
      <w:r>
        <w:t>D-1950/2022 Seite 11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sowie EMARK 2000 Nr. 16 E. 5a m.w.H.).</w:t>
      </w:r>
    </w:p>
    <w:p>
      <w:r>
        <w:rPr>
          <w:b/>
        </w:rPr>
        <w:t>E. 7.2</w:t>
      </w:r>
    </w:p>
    <w:p>
      <w:r>
        <w:t>Die Schilderung der Beschwerdeführerin, aufgrund ihrer Flucht vor ei- ner drohenden Zwangsheirat mit ihrem Schwager einem Ehrenmord zum Opfer zu fallen, weil dieser aus einer muslimisch konservativen Familie stamme und diese ihre Drohungen in Tat umsetze, sind unter dem Blick- winkel von subjektiven Nachfluchtgründen zu beurteilen (vgl. SEM-Akte A19/16, F80, F114).</w:t>
      </w:r>
    </w:p>
    <w:p>
      <w:r>
        <w:rPr>
          <w:b/>
        </w:rPr>
        <w:t>E. 7.3</w:t>
      </w:r>
    </w:p>
    <w:p>
      <w:r>
        <w:t>Der Umstand, dass der Beschwerdeführerin eine Beziehung unterstellt wurde und sie deshalb einen Ehrenmord zu befürchten hätte, bezieht sich lediglich auf Vermutungen. Sie brachte keine konkreten Umstände, Bedro- hungen oder Ereignisse vor, worauf sich diese Befürchtung stützen könnte. Hierzu gab sie lediglich vage zu Protokoll, dass sie bei einer Rückkehr nach Afghanistan von der Familie ihres Ehemannes getötet werden würde, weil sie mit ihrer Flucht die Familienehre ruiniert habe und es in der afghani- schen Kultur ein Einfaches sei, über das Schicksal der anderen zu bestim- men (vgl. SEM-Akte A19/16, F45, F50, F80, F108-110, F113-115). Obwohl es zutreffen mag, dass in der afghanischen Kultur oftmals vorwiegend durch Männer über das Leben von Frauen entschieden wird, gelang es der Beschwerdeführerin nicht, nähere Angaben zur befürchteten Bedrohung durch die in Afghanistan lebende Familie anzubringen. Ihre erlittenen Ver- gewaltigungen durch ihren Schwager sind unbestrittenermassen äusserst bedauerliche Ereignisse und deren Glaubhaftigkeit wird vom Bundesver- waltungsgericht auch nicht bezweifelt. Ferner ist nicht in Abrede zu stellen, dass es aufgrund eines Verdachts, telefonischen Kontakt zu einem ande- ren Mann gehabt zu haben, zu familiären Problemen gekommen sein kann und auch ihre Kinder unter den Misshandlungen des Schwagers zu leiden hatten. Hingegen ist es ihr nicht gelungen, konkret und überzeugend aus- zuführen, dass sie die erlittenen Misshandlungen auch in Afghanistan zu befürchten hätte und in ihrem Heimatland in flüchtlingsrechtlich relevanter Weise verfolgt werden könnte. Ihre Rüge, sie sei von der Vorinstanz unge- nügend dazu befragt worden, ob sie in Afghanistan allfälligen Bedrohungen durch die dort lebenden Familienangehörigen ausgesetzt sei, ist der Boden entzogen, zumal sie diesbezüglich während der Anhörung zweimal befragt worden war (vgl. SEM-Akte A19/16, F115-116). Ausserdem erklärte sie, die</w:t>
      </w:r>
    </w:p>
    <w:p>
      <w:r>
        <w:t>D-1950/2022 Seite 12 Verwandten ihres Ehemannes nie getroffen zu haben und im Zusammen- hang mit der angedrohten Zwangsverheiratung ausschliesslich von ihrem Schwager sprach (vgl. SEM-Akte A19/16, F23, F79, F113).</w:t>
      </w:r>
    </w:p>
    <w:p>
      <w:r>
        <w:rPr>
          <w:b/>
        </w:rPr>
        <w:t>E. 8.1</w:t>
      </w:r>
    </w:p>
    <w:p>
      <w:r>
        <w:t>Des Weiteren machte die Beschwerdeführerin geltend, im Iran mit dem Christentum in Kontakt gekommen, in Griechenland konvertiert und getauft worden und deswegen nun in flüchtlingsrechtlich relevanter Weise Verfol- gungsmassnahmen ausgesetzt zu sein. Es bleibt somit zu prüfen, ob des- halb subjektive Nachfluchtgründe vorliegen.</w:t>
      </w:r>
    </w:p>
    <w:p>
      <w:r>
        <w:rPr>
          <w:b/>
        </w:rPr>
        <w:t>E. 8.2</w:t>
      </w:r>
    </w:p>
    <w:p>
      <w:r>
        <w:t>Das Bundesverwaltungsgericht geht in seiner Rechtsprechung davon aus, dass Personen, deren Apostasie in Afghanistan bekannt wird, objektiv begründete Furcht vor ernsthaften Nachteilen im Sinne von Art. 3 Abs. 2 AsylG haben (vgl. das Urteil des BVGer D-4952/2014 vom 23. August 2017 E. 5.2 [als Referenzurteil publiziert]). Es sei zu prüfen, inwieweit von einer Person vernünftigerweise erwartet werden könne, die drohende Verfolgung durch das eigene diskrete Verhalten abzuwenden, oder ob solches für sie zu einem unerträglichen psychischen Druck führe (vgl. a.a.O. E. 7.5.5 f.). Dass sich die Situation für Apostatinnen und Apostaten infolge der Macht- übernahme durch die Taliban im August 2021 diesbezüglich verbessert hätte, ist nicht zu erwarten, weshalb an der bisherigen Rechtsprechung festzuhalten ist (bestätigt in den Urteilen E-4624/2021 vom 11. November 2021 E. 7.1 ff. und E-1060/2022 vom 22. März 2022 E. 6.2.2).</w:t>
      </w:r>
    </w:p>
    <w:p>
      <w:r>
        <w:rPr>
          <w:b/>
        </w:rPr>
        <w:t>E. 8.3</w:t>
      </w:r>
    </w:p>
    <w:p>
      <w:r>
        <w:t>Vorliegend machte die Beschwerdeführerin geltend, sie sei rund sechs oder sieben Monate vor ihrer Ausreise aus dem Iran erstmals mit dem Christentum in Berührung gekommen und habe in dieser Zeit zweimal eine Hauskirche besucht. Andere religiöse Aktivitäten, ausser einem telefoni- schen Austausch mit dem Freund ihres Bruders, seien nicht erfolgt (vgl. SEM-Akte A19/16, F79, F83-88). Der eingereichten Taufurkunde kann weiter entnommen werden, dass die Taufe respektive die formelle Konver- sion am 14. November 2021 in Griechenland erfolgte. Ferner erklärte sie in ihrer Anhörung explizit, sich im Iran lediglich für das Christentum interes- siert, eine Konversion jedoch noch nicht in Betracht gezogen zu haben (vgl. SEM-Akte A19/16, F87), weshalb dem erstmals auf Beschwerde- ebene geltend gemachten Vorbringen, bereits im Iran als Christin gelebt zu haben, der Boden entzogen ist. Weiter führte sie aus, dass lediglich eine oder zwei ihrer Freundinnen sowie ihr in Europa lebender, selber zum Christentum konvertierter Bruder über ihre Glaubenseinstellung im Bilde seien. Ihre Mutter, der Schwager und dessen Familie würden jedoch nichts</w:t>
      </w:r>
    </w:p>
    <w:p>
      <w:r>
        <w:t>D-1950/2022 Seite 13 über ihre Hinwendung zum Christentum wissen. Auch stehe sie mit nie- manden aus Afghanistan in Kontakt (vgl. SEM-Akte A19/16, F79, F87-88, F100). Obwohl sie die Befürchtung hegte, dass ihre Konversion bekannt werde, machte sie keine diesbezüglichen Ereignisse geltend. Vor diesem Hintergrund ist demnach davon auszugehen, dass ihre Konversion weder in Afghanistan noch im Iran bekannt sein dürfte. Angesichts ihrer nieder- schwelligen Aktivitäten im Iran und in der Schweiz – zweimalige Besuche im (…) im H._______ sowie das Vorlesen der Bibel für Frauen im Asylzent- rum – ist davon auszugehen, dass es ihr bei einer (hypothetischen) Rück- kehr nach Afghanistan möglich wäre, ihre religiöse Überzeugung weiterhin im selben Mass diskret auszuleben (vgl. SEM-Akte A19/16, F95-99). Auch ist nicht davon auszugehen, dass sie ein Doppelleben führen oder ihre re- ligiöse Überzeugung derart unterdrücken müsste, dass sie einem unerträg- lichen psychischen Druck ausgesetzt wäre.</w:t>
      </w:r>
    </w:p>
    <w:p>
      <w:r>
        <w:rPr>
          <w:b/>
        </w:rPr>
        <w:t>E. 9</w:t>
      </w:r>
    </w:p>
    <w:p>
      <w:r>
        <w:t>Nach den vorangehenden Erwägungen kommt das Bundesverwaltungsge- richt zusammenfassend zum Schluss, dass es der Beschwerdeführerin nicht gelungen ist, die Gefahr einer flüchtlingsrelevanten Verfolgung bei ei- ner allfälligen Rückkehr in ihren Heimatstaat ausgesetzt zu sein, darzule- gen. Sie konnte nichts vorbringen, was geeignet wäre, ihre Flüchtlingsei- genschaft nachzuweisen oder diese zumindest glaubhaft zu machen. Die Vorinstanz hat zu Recht festgestellt, dass die Beschwerdeführenden die Flüchtlingseigenschaft nicht erfüllen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10.3</w:t>
      </w:r>
    </w:p>
    <w:p>
      <w:r>
        <w:t>Nachdem das SEM die Beschwerdeführenden mit der angefochtenen Verfügung wegen Unzumutbarkeit des Wegweisungsvollzugs in der Schweiz vorläufig aufgenommen hat, erübrigen sich Erwägungen zur Zu- mutbarkeit und Möglichkeit des Vollzugs der Wegweisung.</w:t>
      </w:r>
    </w:p>
    <w:p>
      <w:r>
        <w:t>D-1950/2022 Seite 14</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des Verfah- rens grundsätzlich den Beschwerdeführenden aufzuerlegen (Art. 63 Abs. 1 VwVG; Art. 1-3 des Reglements vom 21. Februar 2008 über die Kosten und Entschädigungen vor dem Bundesverwaltungsgericht [VGKE, SR 173.320.2]). Nachdem das Gesuch um Gewährung der unentgeltlichen Prozessführung mit Zwischenverfügung vom 9. Mai 2022 gutgeheissen wurde und es keine Hinweise auf eine massgebliche zwischenzeitliche fi- nanzielle Veränderung gibt, sind den Beschwerdeführenden keine Kosten aufzuerlegen.</w:t>
      </w:r>
    </w:p>
    <w:p>
      <w:r>
        <w:rPr>
          <w:b/>
        </w:rPr>
        <w:t>E. 12.2</w:t>
      </w:r>
    </w:p>
    <w:p>
      <w:r>
        <w:t>Mit Zwischenverfügung vom 9. Mai 2022 wurden die Beschwerdefüh- renden aufgefordert, eine Person zu benennen, welche als amtliche Rechtsbeiständin oder als amtlicher Rechtsbeistand beigeordnet werden soll. MLaw Shirin Fallahpour, welche die Voraussetzungen an eine amtli- che Rechtsverbeiständung im Sinne von Art. 102m AsylG erfüllt, ist als amtliche Rechtsbeiständin der Beschwerdeführenden einzusetzen und un- geachtet des Ausgangs des Verfahrens zu entschädigen soweit dieser sachlich notwendig war (vgl. Art. 12 i.V.m. Art. 8 Abs. 2 VGKE). Die amtli- che Rechtsvertreterin wurde erst nach Beschwerdeerhebung mandatiert, weshalb der Aufwand erst ab deren Einsetzung zu entschädigen ist. Die Rechtsvertreterin hat keine Kostennote zu den Akten gelegt, ihr ist bis zum heutigen Zeitpunkt lediglich ein minimer Aufwand entstanden. Das amtliche Honorar ist aufgrund der Aktenlage, der massgebenden Bemessungsfak- toren (Art. 12 i.V.m. Art. 9-11 VGKE) und des geltenden Stundenansatzes für nicht-anwaltliche Vertreterinnen und Vertreter von Fr. 100.– bis Fr. 150.– auf Fr. 200.– (inkl. Auslagen) festzusetzen.</w:t>
      </w:r>
    </w:p>
    <w:p>
      <w:r>
        <w:t>(Dispositiv nächste Seite)</w:t>
      </w:r>
    </w:p>
    <w:p>
      <w:r>
        <w:t>D-1950/2022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