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D-1950/2013 vom 28. Mai 2013</w:t>
      </w:r>
    </w:p>
    <w:p>
      <w:r>
        <w:t>Bundesverwaltungsgericht, 2013-05-28, DE</w:t>
      </w:r>
    </w:p>
    <w:p>
      <w:r>
        <w:rPr>
          <w:b/>
        </w:rPr>
        <w:t xml:space="preserve">Quelle: </w:t>
      </w:r>
      <w:r>
        <w:t>https://mcp.opencaselaw.ch/entscheid/bvger_D-1950_2013</w:t>
      </w:r>
    </w:p>
    <w:p>
      <w:r>
        <w:t>FR: TAF D-1950/2013 du 28 mai 2013</w:t>
      </w:r>
    </w:p>
    <w:p>
      <w:r>
        <w:t>IT: TAF D-1950/2013 del 28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in der bisherigen Fassung.</w:t>
      </w:r>
    </w:p>
    <w:p>
      <w:r>
        <w:rPr>
          <w:b/>
        </w:rPr>
        <w:t>E. 5.1</w:t>
      </w:r>
    </w:p>
    <w:p>
      <w:r>
        <w:t>Ein Asylgesuch kann gemäss Art. 19 Abs. 1 AsylG im Ausland bei ei­ner schweizerischen Vertretung gestellt werden, die es mit einem Bericht an das Bundesamt überweist (Art. 20 Abs. 1 AsylG).</w:t>
      </w:r>
    </w:p>
    <w:p>
      <w:r>
        <w:rPr>
          <w:b/>
        </w:rPr>
        <w:t>E. 5.2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Bundesverwaltungsgerichts E-5509/2011 vom 22. November 2011 E. 4.4).</w:t>
      </w:r>
    </w:p>
    <w:p>
      <w:r>
        <w:rPr>
          <w:b/>
        </w:rPr>
        <w:t>E. 5.4</w:t>
      </w:r>
    </w:p>
    <w:p>
      <w:r>
        <w:t>Nach Art. 52 Abs. 2 AsylG kann einer Person, die sich im Ausland befindet, das Asyl verweigert werden, wenn es ihr zugemutet werden kann, sich in einem anderen Staat um Aufnahme zu bemühen.</w:t>
      </w:r>
    </w:p>
    <w:p>
      <w:r>
        <w:rPr>
          <w:b/>
        </w:rPr>
        <w:t>E. 5.5</w:t>
      </w:r>
    </w:p>
    <w:p>
      <w:r>
        <w:t>Im Rahmen einer Gesamtschau ist dabei zu prüfen, ob es aufgrund der ganzen Umstände geboten erscheint, dass es gerade die Schweiz ist, die den angesichts der bestehenden Gefährdung erforderlichen Schutz gewähren soll (vgl. BVGE 2011/10 E. 3.3 S. 126 und E. 5.1 S. 128, vgl. auch die Zusammenfassung der Rechtsprechung im Urteil des Bundesverwaltungsgerichts D-2018/2011 vom 14. September 2011 E. 7.1).</w:t>
      </w:r>
    </w:p>
    <w:p>
      <w:r>
        <w:rPr>
          <w:b/>
        </w:rPr>
        <w:t>E. 6.1</w:t>
      </w:r>
    </w:p>
    <w:p>
      <w:r>
        <w:t>Die Vorinstanz stellt in der angefochtenen Verfügung fest, dass sich laut den Berichten des UNHCR zahlreiche äthiopische Flüchtlinge und Asylsuchende in Äthiopien aufhalten würden. Vor diesem Hintergrund sei nicht zu verkennen, dass die Lage vor Ort für diese Menschen wie auch für die Beschwerdeführerin nicht einfach sei. Dennoch bestünden keine konkreten Anhaltspunkte zur Annahme, wonach ein weiterer Verbleib in Äthiopien nicht zumutbar oder nicht möglich wäre. Flüchtlinge in Äthio­pien, welche vom UNHCR registriert und einem Flüchtlingslager zugeteilt worden seien, hätten sich dort aufzuhalten und bekämen die nötige Versorgung. Die Beschwerdeführerin verfüge nicht über ein freies Aufent­haltsrecht im ganzen Land. Es sei ihr daher zuzumuten, sich beim UNHCR zu melden, sollte ihre Situation tatsächlich kritisch sein. Die Be­fürchtung der Beschwerdeführerin, nach Eritrea ausgeschafft zu werden, erachte das BFM als unbegründet. Gemäss Erkenntnissen sei das Risiko einer Deportation oder Verschleppung für Eritreer, die in Äthiopien vom UNHCR als Flüchtlinge anerkannt seien, gering. Vorliegend gebe es auch keine konkreten Anhaltspunkte dafür, dass der Beschwerdeführerin eine Rückführung nach Eritrea drohen könnte. Sie habe auch nicht glaubhaft darlegen können, sie sei persönlich faktisch und unmittelbar bedroht, un­ter Verletzung des Non-Refoulement-Prinzips nach Eritrea zurückge­schafft zu werden. Diese Einschätzung werde unter anderem auch da­durch bestärkt, dass sich die Beschwerdeführerin bereits zwei Monate lang in C._______ aufgehalten habe. In den Akten gebe es keine Hin­weise darauf, dass sie in dieser Zeit von einer Verschleppung nach Erit­rea bedroht gewesen wäre. Es sei daher davon auszugehen, dass aus objektiver Sicht diesbezüglich keine Gefährdung für sie bestehe. Für eritreische Flüchtlinge sei das Leben in D._______ gewiss nicht ein­fach. Angesichts des Umstandes, dass die Beschwerdeführerin seit fast einem Jahr in D._______ zusammen mit ihrem Nachbarn und Freunden lebe, könne jedoch davon ausgegangen werden, das die Hürden für eine zumutbare Existenz in D._______ in ihrem Fall nicht unüberwindbar seien, auch wenn sie sich dort nicht sicher fühle und ihr Zugang zum Ar­beitsmarkt und ihre Bewegungsfreiheit eingeschränkt seien. Allgemeine Nachteile und insofern humanitäre Überlegungen würden keinen Grund für eine Einreisebewilligung darstellen. Zu den Befürchtungen der Beschwerdeführerin bezüglich sexueller Belästigung sei Folgendes festzuhalten: Es genüge nicht, eine Furcht lediglich mit Vorkommnissen oder Umständen, die sich früher oder später möglicherweise ereignen könnten, zu begründen. Vielmehr müssten hinreichende Anhaltspunkte für eine konkrete Bedrohung vorhanden sein, die auf einer objektiven Be­trachtungsweise und nicht auf dem subjektiven Empfinden der Betroffe­nen fussen würden. Die Beschwerdeführerin habe keinen konkreten Vor­fall geltend machen können. Falls sie wirklich Schwierigkeiten betreffend ihrer Befürchtungen haben sollte, lebe in Äthiopien eine grosse eritrei­sche Diaspora, die für in Not geratene Landsleute bereit stehe und weitgehend Unterstützung biete. Bei der Anwendung von Art. 52 Abs. 2 AsylG (alt) sei zudem in einer Ge­samtschau die Beziehungsnähe zur Schweiz und die Beziehungsnähe zu anderen Staaten zu prüfen. Aktenkundig lebe die Schwester der Beschwerdeführerin in der Schweiz. Obwohl die Beschwerdeführerin da­durch über einen Anknüpfungspunkt zur Schweiz verfüge, sei dieser nicht derart gewichtig, als dass eine Abwägung der Gesamtumstände im Sinne von Art. 52 Abs. 2 AsylG (alt) dazu führen müsste, dass es gerade die Schweiz sei, die den erforderlichen Schutz gewähren sollte. Alleine die Anwesenheit einer Verwandten bedeute noch keine enge Bindung mit der Schweiz in dem Sinne, dass Art. 52 Abs. 2 AsylG (alt) zur Anwendung käme. Aufgrund dessen sei keine besondere Beziehungsnähe zur Schweiz gegeben, welche die vorangegangenen Feststellungen umstos­sen könnte.</w:t>
      </w:r>
    </w:p>
    <w:p>
      <w:r>
        <w:rPr>
          <w:b/>
        </w:rPr>
        <w:t>E. 6.2</w:t>
      </w:r>
    </w:p>
    <w:p>
      <w:r>
        <w:t>Wie die Vorinstanz anerkennt auch das Gericht, dass die Lage für eritreische Flüchtlinge in Äthiopien nicht einfach ist. Indes legt die Beschwerdeführerin in der Rechtsmitteleingabe mit dem ausführlichen Wiederholen ihrer Asylvorbringen und den allgemeinen Ausführungen zur Situation der Flüchtlinge in Äthiopien nicht dar, inwiefern ihr persönlich ein weiterer dortiger Aufenthalt nicht zumutbar und möglich ist. Auch bringt sie keine konkreten Anhaltspunkte für ihre Befürchtung vor, sie könnte von den äthiopischen Behörden nach Eritrea zurückgeschickt oder ver­schleppt werden. Sodann ist es der Beschwerdeführerin zuzumuten, sich beim UNHCR zu melden, und sich als Flüchtling registrieren zu lassen. Sobald sie vom UNHCR als Flüchtling anerkannt ist, kann sie jederzeit den Schutz der Organisation in Anspruch nehmen, indem sie sich in das ihr zugewiesene Flüchtlingslager begibt. Nebst der Grundversorgung er­hält sie dort bei einer allenfalls drohenden Ausschaffung auch juristischen Beistand. Um Wiederholungen zu vermeiden, kann weitergehend vollum­fänglich auf die zutreffenden Erwägungen in der angefochtenen Verfü­gung verwiesen werden.</w:t>
      </w:r>
    </w:p>
    <w:p>
      <w:r>
        <w:rPr>
          <w:b/>
        </w:rPr>
        <w:t>E. 6.3</w:t>
      </w:r>
    </w:p>
    <w:p>
      <w:r>
        <w:t>Zusammenfassend ist festzustellen, dass der Beschwerdeführerin ein weiterer Verbleib in Äthiopien zumutbar ist und sie auf den Schutz der Schweiz nicht angewiesen ist. An diesem Schluss vermögen auch die eingereichte Unterlagen nichts zu ändern. Die Vorinstanz hat demnach der Beschwerdeführerin zu Recht die Einreise in die Schweiz nicht bewil­ligt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Das Gesuch um Gewährung der unentgeltlichen Rechtspflege gemäss Art. 65 Abs. 1 VwVG ist abzuweisen, da die Beschwerde aufgrund vorste­hender Erwägungen als aussichtslos erscheint. Das Gesuch um Verzicht auf die Erhebung von Verfahrenskosten ist angesichts des Entscheides in der Hauptsache gegenstandlos geworden.</w:t>
      </w:r>
    </w:p>
    <w:p>
      <w:r>
        <w:rPr>
          <w:b/>
        </w:rPr>
        <w:t>E. 9</w:t>
      </w:r>
    </w:p>
    <w:p>
      <w:r>
        <w:t>Bei diesem Ausgang des Verfahrens sind die Kosten der Beschwerdeführerin aufzuerlegen (Art. 63 Abs. 1 und 5 VwVG)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