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D-193/2020 vom 6. Februar 2020</w:t>
      </w:r>
    </w:p>
    <w:p>
      <w:r>
        <w:t>Bundesverwaltungsgericht, 2020-02-06, DE</w:t>
      </w:r>
    </w:p>
    <w:p>
      <w:r>
        <w:rPr>
          <w:b/>
        </w:rPr>
        <w:t xml:space="preserve">Quelle: </w:t>
      </w:r>
      <w:r>
        <w:t>https://mcp.opencaselaw.ch/entscheid/bvger_D-193_2020</w:t>
      </w:r>
    </w:p>
    <w:p>
      <w:r>
        <w:t>FR: TAF D-193/2020 du 6 février 2020</w:t>
      </w:r>
    </w:p>
    <w:p>
      <w:r>
        <w:t>IT: TAF D-193/2020 del 6 febbraio 2020</w:t>
      </w:r>
    </w:p>
    <w:p>
      <w:pPr>
        <w:pStyle w:val="Heading2"/>
      </w:pPr>
      <w:r>
        <w:t>Regeste</w:t>
      </w:r>
    </w:p>
    <w:p>
      <w:r>
        <w:t>Nichteintreten auf Asylgesuch (erneutes Asylverfahren Schweiz)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aAbs. 2 AsylG; Art. 48 Abs. 1 sowie Art. 52 Abs. 1 VwVG). Auf die Beschwerde ist - unter Vorbehalt von Erwägung 3 - einzutreten.</w:t>
      </w:r>
    </w:p>
    <w:p>
      <w:r>
        <w:rPr>
          <w:b/>
        </w:rPr>
        <w:t>E. 2</w:t>
      </w:r>
    </w:p>
    <w:p>
      <w:r>
        <w:t>Die Kognition des Bundesverwaltungsgerichts und die zulässigen Rügen richten sich im Asylbereich nach Art. 106 Abs. 1 AsylG.</w:t>
      </w:r>
    </w:p>
    <w:p>
      <w:r>
        <w:rPr>
          <w:b/>
        </w:rPr>
        <w:t>E. 3</w:t>
      </w:r>
    </w:p>
    <w:p>
      <w:r>
        <w:t>Bei Beschwerden gegen Nichteintretensentscheide, mit denen es die Vor-instanz ablehnt, ein Gesuch materiell zu prüfen, ist die Beurteilungskompetenz der Beschwerdeinstanz grundsätzlich auf die Frage beschränkt, ob die Vorinstanz zu Recht auf das Gesuch nicht eingetreten ist (vgl. BVGE 2011/9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2014/39 E. 3 m.w.H.). Soweit der Beschwerdeführer ein Begehren um Gewährung von Asyl oder Gewährung der vorläufigen Aufnahme stellt, nimmt er eine Erweiterung des Streitgegenstandes vor, was unzulässig ist. Auf die Beschwerde ist insoweit nicht einzutreten.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Zur Rüge des Beschwerdeführers, die Vorinstanz habe seine mit Eingabe vom 2. Mai 2019 vorgebrachten neuen Tatsachen in der (zwischenzeitlich in Rechtskraft erwachsenen) Verfügung vom 12. August 2019 zu Unrecht nicht als Asylgründe geprüft, obwohl diese seine Flüchtlingseigenschaft berühren würden, was einer formellen Rechtsverweigerung gleichkomme, ist Folgendes festzuhalten. Ein Wiedererwägungsgesuch liegt vor, wenn geltend gemacht wird, dass sich der rechtserhebliche Sachverhalt seit dem Urteil der mit einer Beschwerde angerufenen Rechtsmittelinstanz in erheblicher Weise verändert hat. Ersucht wird um Anpassung der ursprünglich fehlerhaften Verfügung des SEM an die nachträglich eingetretene Veränderung der Sachlage. Die Abgrenzung des Wiedererwägungsgesuchs zum zweiten Asyl- bzw. Mehrfachgesuch (Art. 111c AsylG) richtet sich danach, welcher Teil der ursprünglichen Verfügung neu zu beurteilen beantragt wird. Bezieht sich die Veränderung der Sachlage auf Wegweisungsvollzugshindernisse (Zulässigkeit, Zumutbarkeit und Möglichkeit des Wegweisungsvollzuges), liegt ein Wiedererwägungsgesuch nach Art. 111b AsylG vor. Wird hingegen eine Veränderung der Sachlage in Bezug auf die Flüchtlingseigenschaft und das Asyl geltend gemacht, die nach Rechtskraft des Asylentscheids eingetreten ist, so handelt es sich um ein neues Asylgesuch nach Art. 111c AsylG (vgl. Urteile des BVGer E-3029/2019 vom 25. Juni 2019 E. 6.1 und D-2178/2019 vom 22. Mai 2019 E. 6.1).</w:t>
      </w:r>
    </w:p>
    <w:p>
      <w:r>
        <w:rPr>
          <w:b/>
        </w:rPr>
        <w:t>E. 5.2</w:t>
      </w:r>
    </w:p>
    <w:p>
      <w:r>
        <w:t>Der Beschwerdeführer machte am 2. Mai 2019 eine seit dem Asylentscheid des Bundesverwaltungsgerichts D-7471/2018 vom 8. Februar 2019 neu entstandene asylrelevante Verfolgung (insbesondere durch das Einreichen einer Strafanzeige seines Vaters gegen die Staatsanwältin am (...), die Veröffentlichung der Strafanzeige auf (...) und die Ankündigung eines Enthüllungsberichtes über Politiker und Beamte) geltend. Die Vorinstanz hat diese Vorbringen zwar unter dem Rechtstitel der Wiedererwägung entgegengenommen, in der Folge dann aber mit Verfügung vom 12. August 2019 inhaltlich namentlich mit Bezug auf die Frage der Flüchtlingseigenschaft respektive einer asylrechtlich relevanten individuellen Gewährung des Vaters des Beschwerdeführers geprüft. Dabei wurde festgestellt, es sei nicht davon auszugehen, dass der Beschwerdeführer konkreten Verfolgungshandlungen ausgesetzt wäre (vgl. Bst. C.a und C.b hievor). Die Verfügung der Vorinstanz vom 12. August 2019 wurde vom Beschwerdeführer mit Beschwerde vom 16. September 2019 beim Bundesverwaltungsgericht angefochten. Dieses trat mit Urteil D-4776/2019 vom 26. September 2019 auf die als verspätet und daher unzulässig erachtete Beschwerde nicht ein, womit die Verfügung der Vorinstanz vom 12. August 2019 in Rechtskraft erwachsen ist. Vor diesem Hintergrund vermag der Beschwerdeführer aus einer nicht korrekten Qualifizierung seiner Eingabe vom 2. Mai 2019 ohnehin nichts mehr abzuleiten. Davon unbesehen ist ihm dadurch, dass die Vorinstanz ihre inhaltliche Prüfung nicht unter dem Rechtstitel eines Mehrfachgesuches vorgenommen hat, faktisch auch kein relevanter Nachteil erwachsen (vgl. bspw. Kölz/Häner/Bertschi, Verwaltungsverfahren und Verwaltungsrechtspflege des Bundes, 3. Aufl. 2013, Rz. 548 ff.), zumal auch im Fall eines Mehrfachgesuchs eine schriftlich begründete Eingabe genügt, mithin eine erneute Anhörung nicht zwingend vorgeschrieben ist (vgl. aArt. 111c Abs. 1 AsylG; Urteil des BVGer vom 28. August 2017 E-7726/2016 E. 4.4.3).</w:t>
      </w:r>
    </w:p>
    <w:p>
      <w:r>
        <w:rPr>
          <w:b/>
        </w:rPr>
        <w:t>E. 5.3</w:t>
      </w:r>
    </w:p>
    <w:p>
      <w:r>
        <w:t>Bezüglich der Eingabe vom 2. Oktober 2019 hat die Vorinstanz in der hier in Frage stehenden Verfügung vom 27. Dezember 2019 sodann zutreffend festgehalten, dass es sich dabei entgegen der Behauptung des Beschwerdeführers nicht um neue Asylvorbringen, sondern um eine reine Wiederholung der bereits mit Eingabe vom 2. Mai 2019 dargelegten Vorbringen und eingereichten Beweismittel handelt, welche nunmehr als «Whistleblower-Problematik» bezeichnet werden. Es kann indessen nicht der Sinn eines Folgegesuchs sein, einen bereits erstellten und (mit in Rechtskraft erwachsener Verfügung der Vorinstanz vom 12. August 2019) rechtskräftig beurteilten Sachverhalt nachträglich anders zu würdigen. Es verbietet sich, Sachverhalte zu prüfen, die bereits Prozessgegenstand waren, ohne dass sich die Situation verändert hätte oder erhebliche neue Beweismittel vorliegen würden. Den zutreffenden Ausführungen der Vor-instanz, wonach der Beschwerdeführer keine relevanten neuen Sachverhaltselemente seit ihrer Verfügung vom 12. August 2019 beziehungsweise dem Nichteintretensentscheid des Bundesverwaltungsgerichts vom 26. September 2019 dargelegt habe, wird in der Beschwerde nichts Stichhaltiges entgegengesetzt, weshalb ohne weiteren Begründungsaufwand auf die Erwägungen in der angefochtenen Verfügung verwiesen werden kann (vgl. auch Urteil des BVGer D-3449/2019 vom 11. Juli 2019 E. 6.1). Ergänzend ist einzig festzustellen, dass die Vorinstanz ihre Prüfung auch betreffend die Eingabe vom 2. Oktober 2019 fälschlicherweise nicht unter dem Rechtstitel eines Mehrfachgesuches vorgenommen hat. Faktisch ist dem Beschwerdeführer daraus jedoch kein relevanter Nachteil erwachsen, zumal auch ein unbegründetes oder wiederholt gleich begründetes Mehrfachgesuch als Ausdruck einer mangelnden Mitwirkung gemäss aArt. 111c Abs. 1 AsylG in Verbindung mit Art. 13 Abs. 2 VwVG mit einem Nichteintretensentscheid erledigt werden kann (vgl. BVGE 2014/39 E. 7.1).</w:t>
      </w:r>
    </w:p>
    <w:p>
      <w:r>
        <w:rPr>
          <w:b/>
        </w:rPr>
        <w:t>E. 5.4</w:t>
      </w:r>
    </w:p>
    <w:p>
      <w:r>
        <w:t>Nach dem Gesagten ist die Vorinstanz zu Recht auf das Folgegesuch vom 2. Oktober 2019 nicht eingetreten.</w:t>
      </w:r>
    </w:p>
    <w:p>
      <w:r>
        <w:rPr>
          <w:b/>
        </w:rPr>
        <w:t>E. 5.5</w:t>
      </w:r>
    </w:p>
    <w:p>
      <w:r>
        <w:t>Gesuche um unentgeltliche Rechtspflege und unentgeltliche Rechtsverbeiständung beurteilen sich auch in erstinstanzlichen Verfahren nach Art. 65 VwVG (vgl. Marcel Maillard, in: Praxiskommentar Verwaltungsverfahrensgesetz [VwVG], 2. Aufl. 2016, Art. 65 VwVG N 4). Die unentgeltliche Rechtsverbeiständung ist gemäss Art. 65 Abs. 1 und 2 VwVG dann zu gewähren, wenn die gesuchstellende Person in prozessualrechtlicher Hinsicht mittellos ist, die Begehren im Zeitpunkt der Gesuchseinreichung nicht aussichtslos erscheinen, und die Vertretung durch eine Rechtsanwältin oder einen Rechtsanwalt notwendig ist. Vor dem Hintergrund der vorstehenden Erwägungen hat die Vorinstanz in der angefochtenen Verfügung zutreffend festgestellt, dass das vom Beschwerdeführer eingereichte Folgegesuch als aussichtslos einzustufen war, weshalb es den Antrag, es sei ihm für das vorinstanzliche Verfahren die unentgeltliche Rechtsverbeiständung in der Person des rubrizierten Rechtsvertreters zu gewähren, zu Recht abwies. Folglich ist auch sein Antrag, die Vorinstanz sei zu verpflichten, ihm für das vorinstanzliche Verfahren eine Parteientschädigung von Fr. 4'821.84 zu bezahlen, abzuweisen.</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7.1</w:t>
      </w:r>
    </w:p>
    <w:p>
      <w:r>
        <w:t>Der am 14. Januar 2020 verfügte Vollzugsstopp fällt mit vorliegendem Urteil dahin.</w:t>
      </w:r>
    </w:p>
    <w:p>
      <w:r>
        <w:rPr>
          <w:b/>
        </w:rPr>
        <w:t>E. 7.2</w:t>
      </w:r>
    </w:p>
    <w:p>
      <w:r>
        <w:t>Die mit der Beschwerde gestellten Begehren um Verzicht auf die Erhebung eines Kostenvorschusses und Gewährung der aufschiebenden Wirkung sind mit dem vorliegenden Direktentscheid gegenstandslos geworden.</w:t>
      </w:r>
    </w:p>
    <w:p>
      <w:r>
        <w:rPr>
          <w:b/>
        </w:rPr>
        <w:t>E. 8.1</w:t>
      </w:r>
    </w:p>
    <w:p>
      <w:r>
        <w:t>Die Gesuche um Gewährung der unentgeltlichen Prozessführung und amtlichen Rechtsverbeiständung (vgl. Art. 65 Abs. 1 VwVG i.V.m. aArt. 110a Abs. 1 und 2 AsylG) sind trotz belegter Mittellosigkeit abzuweisen, da die Beschwerde gemäss den vorstehenden Erwägungen als aussichtslos zu bezeichnen war und die gesetzlichen Voraussetzungen daher nicht gegeben sind.</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